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4E" w:rsidRDefault="00477946" w:rsidP="003B729E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-499745</wp:posOffset>
            </wp:positionV>
            <wp:extent cx="2030730" cy="752475"/>
            <wp:effectExtent l="19050" t="0" r="7620" b="0"/>
            <wp:wrapThrough wrapText="bothSides">
              <wp:wrapPolygon edited="0">
                <wp:start x="-203" y="0"/>
                <wp:lineTo x="-203" y="21327"/>
                <wp:lineTo x="21681" y="21327"/>
                <wp:lineTo x="21681" y="0"/>
                <wp:lineTo x="-203" y="0"/>
              </wp:wrapPolygon>
            </wp:wrapThrough>
            <wp:docPr id="1" name="Imagem 0" descr="novo_logotip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_logotipo_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C07" w:rsidRDefault="00F50C07"/>
    <w:p w:rsidR="00F50C07" w:rsidRDefault="00F50C07"/>
    <w:p w:rsidR="00F50C07" w:rsidRDefault="00F50C07"/>
    <w:p w:rsidR="00F50C07" w:rsidRDefault="00F50C07"/>
    <w:p w:rsidR="00F50C07" w:rsidRPr="000071F4" w:rsidRDefault="00F50C07">
      <w:pPr>
        <w:rPr>
          <w:b/>
          <w:sz w:val="24"/>
        </w:rPr>
      </w:pPr>
      <w:r w:rsidRPr="000071F4">
        <w:rPr>
          <w:b/>
          <w:sz w:val="24"/>
        </w:rPr>
        <w:t>Manual</w:t>
      </w:r>
      <w:r w:rsidR="000071F4" w:rsidRPr="000071F4">
        <w:rPr>
          <w:b/>
          <w:sz w:val="24"/>
        </w:rPr>
        <w:t xml:space="preserve"> de Referência</w:t>
      </w:r>
    </w:p>
    <w:p w:rsidR="00F50C07" w:rsidRPr="000071F4" w:rsidRDefault="00F50C07">
      <w:pPr>
        <w:rPr>
          <w:b/>
        </w:rPr>
      </w:pPr>
    </w:p>
    <w:p w:rsidR="00F50C07" w:rsidRPr="00304A06" w:rsidRDefault="00F50C07">
      <w:pPr>
        <w:rPr>
          <w:b/>
          <w:sz w:val="32"/>
          <w:szCs w:val="32"/>
        </w:rPr>
      </w:pPr>
      <w:r w:rsidRPr="00304A06">
        <w:rPr>
          <w:b/>
          <w:sz w:val="32"/>
          <w:szCs w:val="32"/>
        </w:rPr>
        <w:t xml:space="preserve">Política de </w:t>
      </w:r>
      <w:r w:rsidR="00304A06" w:rsidRPr="00304A06">
        <w:rPr>
          <w:b/>
          <w:sz w:val="32"/>
          <w:szCs w:val="32"/>
        </w:rPr>
        <w:t>Viagens e Despesas com Representação em Geral</w:t>
      </w:r>
    </w:p>
    <w:p w:rsidR="00F50C07" w:rsidRPr="000071F4" w:rsidRDefault="00F50C07">
      <w:pPr>
        <w:rPr>
          <w:b/>
        </w:rPr>
      </w:pPr>
    </w:p>
    <w:p w:rsidR="00F50C07" w:rsidRPr="00304A06" w:rsidRDefault="000071F4">
      <w:pPr>
        <w:rPr>
          <w:b/>
          <w:sz w:val="24"/>
        </w:rPr>
      </w:pPr>
      <w:proofErr w:type="spellStart"/>
      <w:r w:rsidRPr="00304A06">
        <w:rPr>
          <w:b/>
          <w:sz w:val="24"/>
        </w:rPr>
        <w:t>Panpharma</w:t>
      </w:r>
      <w:proofErr w:type="spellEnd"/>
    </w:p>
    <w:p w:rsidR="00F50C07" w:rsidRDefault="00F50C07"/>
    <w:p w:rsidR="00F50C07" w:rsidRDefault="00F50C07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Default="000071F4"/>
    <w:p w:rsidR="000071F4" w:rsidRPr="000071F4" w:rsidRDefault="000071F4">
      <w:pPr>
        <w:rPr>
          <w:sz w:val="24"/>
        </w:rPr>
      </w:pPr>
      <w:r w:rsidRPr="000071F4">
        <w:rPr>
          <w:sz w:val="24"/>
        </w:rPr>
        <w:t xml:space="preserve">Data: </w:t>
      </w:r>
      <w:r w:rsidR="001C5FAA">
        <w:rPr>
          <w:sz w:val="24"/>
        </w:rPr>
        <w:t>01</w:t>
      </w:r>
      <w:r w:rsidR="00CB7BB9">
        <w:rPr>
          <w:sz w:val="24"/>
        </w:rPr>
        <w:t>/</w:t>
      </w:r>
      <w:r w:rsidR="00304A06">
        <w:rPr>
          <w:sz w:val="24"/>
        </w:rPr>
        <w:t>02</w:t>
      </w:r>
      <w:r w:rsidR="001478FA">
        <w:rPr>
          <w:sz w:val="24"/>
        </w:rPr>
        <w:t>/201</w:t>
      </w:r>
      <w:r w:rsidR="00304A06">
        <w:rPr>
          <w:sz w:val="24"/>
        </w:rPr>
        <w:t>4</w:t>
      </w:r>
    </w:p>
    <w:p w:rsidR="000071F4" w:rsidRDefault="000071F4" w:rsidP="006772C6">
      <w:pPr>
        <w:rPr>
          <w:sz w:val="24"/>
        </w:rPr>
      </w:pPr>
      <w:r w:rsidRPr="000071F4">
        <w:rPr>
          <w:sz w:val="24"/>
        </w:rPr>
        <w:t xml:space="preserve">Versão: </w:t>
      </w:r>
      <w:r w:rsidR="00304A06">
        <w:rPr>
          <w:sz w:val="24"/>
        </w:rPr>
        <w:t>2</w:t>
      </w:r>
      <w:r w:rsidRPr="000071F4">
        <w:rPr>
          <w:sz w:val="24"/>
        </w:rPr>
        <w:t>.0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79661066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DC29A9" w:rsidRDefault="00DC29A9">
          <w:pPr>
            <w:pStyle w:val="CabealhodoSumrio"/>
          </w:pPr>
          <w:r>
            <w:t>Sumário</w:t>
          </w:r>
        </w:p>
        <w:p w:rsidR="00A2066D" w:rsidRDefault="00806C0B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r>
            <w:fldChar w:fldCharType="begin"/>
          </w:r>
          <w:r w:rsidR="00DC29A9">
            <w:instrText xml:space="preserve"> TOC \h \z \t "Nível 1;1;Nível 2;2;Nível 3;3" </w:instrText>
          </w:r>
          <w:r>
            <w:fldChar w:fldCharType="separate"/>
          </w:r>
          <w:hyperlink w:anchor="_Toc379415944" w:history="1">
            <w:r w:rsidR="00A2066D" w:rsidRPr="00A9539E">
              <w:rPr>
                <w:rStyle w:val="Hyperlink"/>
                <w:noProof/>
              </w:rPr>
              <w:t>1.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Introdução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_Toc379415944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3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45" w:history="1">
            <w:r w:rsidR="00A2066D" w:rsidRPr="00A9539E">
              <w:rPr>
                <w:rStyle w:val="Hyperlink"/>
                <w:noProof/>
              </w:rPr>
              <w:t>1.1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Objetivo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_Toc379415945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3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46" w:history="1">
            <w:r w:rsidR="00A2066D" w:rsidRPr="00A9539E">
              <w:rPr>
                <w:rStyle w:val="Hyperlink"/>
                <w:noProof/>
              </w:rPr>
              <w:t>1.2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Abrangência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_Toc379415946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3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47" w:history="1">
            <w:r w:rsidR="00A2066D" w:rsidRPr="00A9539E">
              <w:rPr>
                <w:rStyle w:val="Hyperlink"/>
                <w:noProof/>
              </w:rPr>
              <w:t>1.3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Definições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_Toc379415947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3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79415948" w:history="1">
            <w:r w:rsidR="00A2066D" w:rsidRPr="00A9539E">
              <w:rPr>
                <w:rStyle w:val="Hyperlink"/>
                <w:noProof/>
              </w:rPr>
              <w:t>2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Responsabilidades e Aprovações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_Toc379415948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4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49" w:history="1">
            <w:r w:rsidR="00A2066D" w:rsidRPr="00A9539E">
              <w:rPr>
                <w:rStyle w:val="Hyperlink"/>
                <w:noProof/>
              </w:rPr>
              <w:t>2.1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Aprovações de Viagens, Passagens, Locações e Hospedagens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_Toc379415949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4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0" w:history="1">
            <w:r w:rsidR="00A2066D" w:rsidRPr="00A9539E">
              <w:rPr>
                <w:rStyle w:val="Hyperlink"/>
                <w:noProof/>
              </w:rPr>
              <w:t>2.2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Central de Viagens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_Toc379415950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5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1" w:history="1">
            <w:r w:rsidR="00A2066D" w:rsidRPr="00A9539E">
              <w:rPr>
                <w:rStyle w:val="Hyperlink"/>
                <w:noProof/>
              </w:rPr>
              <w:t>2.3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Tesouraria Central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_Toc379415951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6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2" w:history="1">
            <w:r w:rsidR="00A2066D" w:rsidRPr="00A9539E">
              <w:rPr>
                <w:rStyle w:val="Hyperlink"/>
                <w:noProof/>
              </w:rPr>
              <w:t>2.4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Usuário Solicitante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_Toc379415952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6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3" w:history="1">
            <w:r w:rsidR="00A2066D" w:rsidRPr="00A9539E">
              <w:rPr>
                <w:rStyle w:val="Hyperlink"/>
                <w:noProof/>
              </w:rPr>
              <w:t>2.5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Demais Envolvidos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_Toc379415953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7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79415954" w:history="1">
            <w:r w:rsidR="00A2066D" w:rsidRPr="00A9539E">
              <w:rPr>
                <w:rStyle w:val="Hyperlink"/>
                <w:noProof/>
              </w:rPr>
              <w:t>3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Critérios Gerais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_Toc379415954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7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5" w:history="1">
            <w:r w:rsidR="00A2066D" w:rsidRPr="00A9539E">
              <w:rPr>
                <w:rStyle w:val="Hyperlink"/>
                <w:noProof/>
              </w:rPr>
              <w:t>3.1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Transporte Terrestre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_Toc379415955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8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6" w:history="1">
            <w:r w:rsidR="00A2066D" w:rsidRPr="00A9539E">
              <w:rPr>
                <w:rStyle w:val="Hyperlink"/>
                <w:noProof/>
              </w:rPr>
              <w:t>3.2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Transporte Aéreo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_Toc379415956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10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7" w:history="1">
            <w:r w:rsidR="00A2066D" w:rsidRPr="00A9539E">
              <w:rPr>
                <w:rStyle w:val="Hyperlink"/>
                <w:noProof/>
              </w:rPr>
              <w:t>3.3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Hospedagens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_Toc379415957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11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8" w:history="1">
            <w:r w:rsidR="00A2066D" w:rsidRPr="00A9539E">
              <w:rPr>
                <w:rStyle w:val="Hyperlink"/>
                <w:noProof/>
              </w:rPr>
              <w:t>3.4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Alimentação e outras despesas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_Toc379415958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12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9415959" w:history="1">
            <w:r w:rsidR="00A2066D" w:rsidRPr="00A9539E">
              <w:rPr>
                <w:rStyle w:val="Hyperlink"/>
                <w:noProof/>
              </w:rPr>
              <w:t>3.5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Despesas não reembolsáveis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_Toc379415959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14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79415960" w:history="1">
            <w:r w:rsidR="00A2066D" w:rsidRPr="00A9539E">
              <w:rPr>
                <w:rStyle w:val="Hyperlink"/>
                <w:noProof/>
              </w:rPr>
              <w:t>4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Exceções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_Toc379415960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14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79415961" w:history="1">
            <w:r w:rsidR="00A2066D" w:rsidRPr="00A9539E">
              <w:rPr>
                <w:rStyle w:val="Hyperlink"/>
                <w:noProof/>
              </w:rPr>
              <w:t>5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Considerações Finais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_Toc379415961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14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A2066D" w:rsidRDefault="009C0AC4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79415962" w:history="1">
            <w:r w:rsidR="00A2066D" w:rsidRPr="00A9539E">
              <w:rPr>
                <w:rStyle w:val="Hyperlink"/>
                <w:noProof/>
              </w:rPr>
              <w:t>6</w:t>
            </w:r>
            <w:r w:rsidR="00A2066D">
              <w:rPr>
                <w:noProof/>
              </w:rPr>
              <w:tab/>
            </w:r>
            <w:r w:rsidR="00A2066D" w:rsidRPr="00A9539E">
              <w:rPr>
                <w:rStyle w:val="Hyperlink"/>
                <w:noProof/>
              </w:rPr>
              <w:t>Vigência e Aprovação da Política</w:t>
            </w:r>
            <w:r w:rsidR="00A2066D">
              <w:rPr>
                <w:noProof/>
                <w:webHidden/>
              </w:rPr>
              <w:tab/>
            </w:r>
            <w:r w:rsidR="00A2066D">
              <w:rPr>
                <w:noProof/>
                <w:webHidden/>
              </w:rPr>
              <w:fldChar w:fldCharType="begin"/>
            </w:r>
            <w:r w:rsidR="00A2066D">
              <w:rPr>
                <w:noProof/>
                <w:webHidden/>
              </w:rPr>
              <w:instrText xml:space="preserve"> PAGEREF _Toc379415962 \h </w:instrText>
            </w:r>
            <w:r w:rsidR="00A2066D">
              <w:rPr>
                <w:noProof/>
                <w:webHidden/>
              </w:rPr>
            </w:r>
            <w:r w:rsidR="00A2066D">
              <w:rPr>
                <w:noProof/>
                <w:webHidden/>
              </w:rPr>
              <w:fldChar w:fldCharType="separate"/>
            </w:r>
            <w:r w:rsidR="00A2066D">
              <w:rPr>
                <w:noProof/>
                <w:webHidden/>
              </w:rPr>
              <w:t>15</w:t>
            </w:r>
            <w:r w:rsidR="00A2066D">
              <w:rPr>
                <w:noProof/>
                <w:webHidden/>
              </w:rPr>
              <w:fldChar w:fldCharType="end"/>
            </w:r>
          </w:hyperlink>
        </w:p>
        <w:p w:rsidR="00DC29A9" w:rsidRDefault="00806C0B">
          <w:r>
            <w:fldChar w:fldCharType="end"/>
          </w:r>
        </w:p>
      </w:sdtContent>
    </w:sdt>
    <w:p w:rsidR="000071F4" w:rsidRDefault="000071F4"/>
    <w:p w:rsidR="00640EE3" w:rsidRDefault="00640EE3"/>
    <w:p w:rsidR="00FA2046" w:rsidRDefault="00FA2046"/>
    <w:p w:rsidR="00640EE3" w:rsidRDefault="00640EE3"/>
    <w:p w:rsidR="003461A8" w:rsidRDefault="003461A8"/>
    <w:p w:rsidR="00791B74" w:rsidRDefault="00791B74"/>
    <w:p w:rsidR="00791B74" w:rsidRDefault="00791B74"/>
    <w:p w:rsidR="00791B74" w:rsidRDefault="00791B74"/>
    <w:p w:rsidR="00791B74" w:rsidRDefault="00791B74"/>
    <w:p w:rsidR="007D779D" w:rsidRDefault="007D779D"/>
    <w:p w:rsidR="00756D4A" w:rsidRDefault="001A3925" w:rsidP="00362096">
      <w:pPr>
        <w:pStyle w:val="Nvel1"/>
        <w:jc w:val="both"/>
        <w:rPr>
          <w:sz w:val="24"/>
        </w:rPr>
      </w:pPr>
      <w:bookmarkStart w:id="1" w:name="_Toc345268560"/>
      <w:bookmarkStart w:id="2" w:name="_Toc379415944"/>
      <w:r w:rsidRPr="00F32E81">
        <w:lastRenderedPageBreak/>
        <w:t>Introdução</w:t>
      </w:r>
      <w:bookmarkEnd w:id="1"/>
      <w:bookmarkEnd w:id="2"/>
    </w:p>
    <w:p w:rsidR="00756D4A" w:rsidRDefault="00F32E81" w:rsidP="00120C7F">
      <w:pPr>
        <w:pStyle w:val="Nvel2"/>
        <w:numPr>
          <w:ilvl w:val="1"/>
          <w:numId w:val="5"/>
        </w:numPr>
        <w:ind w:left="431" w:hanging="431"/>
        <w:jc w:val="both"/>
      </w:pPr>
      <w:bookmarkStart w:id="3" w:name="_Toc345268561"/>
      <w:bookmarkStart w:id="4" w:name="_Toc379415945"/>
      <w:r w:rsidRPr="00AA677A">
        <w:t>Objetivo</w:t>
      </w:r>
      <w:bookmarkEnd w:id="3"/>
      <w:bookmarkEnd w:id="4"/>
    </w:p>
    <w:p w:rsidR="00304A06" w:rsidRPr="00304A06" w:rsidRDefault="00D01B45" w:rsidP="00304A06">
      <w:pPr>
        <w:pStyle w:val="Corpo1"/>
        <w:jc w:val="both"/>
      </w:pPr>
      <w:r w:rsidRPr="00241CB3">
        <w:t xml:space="preserve">Esta política tem por objetivo formalizar, definir e descrever critérios, procedimentos e normas para </w:t>
      </w:r>
      <w:r w:rsidR="00544F4C" w:rsidRPr="00241CB3">
        <w:t xml:space="preserve">a </w:t>
      </w:r>
      <w:r w:rsidR="00304A06">
        <w:t xml:space="preserve">utilização de </w:t>
      </w:r>
      <w:r w:rsidR="00304A06" w:rsidRPr="00304A06">
        <w:t>transporte</w:t>
      </w:r>
      <w:r w:rsidR="00304A06">
        <w:t>s</w:t>
      </w:r>
      <w:r w:rsidR="00304A06" w:rsidRPr="00304A06">
        <w:t xml:space="preserve"> de qualquer natureza, hospedagem, alimentação, locação de</w:t>
      </w:r>
      <w:r w:rsidR="0039710A">
        <w:t xml:space="preserve"> veículos e serviços correlatos.</w:t>
      </w:r>
      <w:r w:rsidR="00304A06" w:rsidRPr="00304A06">
        <w:t xml:space="preserve"> </w:t>
      </w:r>
      <w:r w:rsidR="0039710A">
        <w:t>Misteres c</w:t>
      </w:r>
      <w:r w:rsidR="00304A06" w:rsidRPr="00304A06">
        <w:t>olocados à disposição d</w:t>
      </w:r>
      <w:r w:rsidR="00304A06">
        <w:t>a Diretoria, Colaboradores e</w:t>
      </w:r>
      <w:r w:rsidR="00304A06" w:rsidRPr="00304A06">
        <w:t xml:space="preserve"> </w:t>
      </w:r>
      <w:r w:rsidR="00117202">
        <w:t xml:space="preserve">demais </w:t>
      </w:r>
      <w:r w:rsidR="00304A06">
        <w:t>U</w:t>
      </w:r>
      <w:r w:rsidR="00304A06" w:rsidRPr="00304A06">
        <w:t xml:space="preserve">suários, quando em </w:t>
      </w:r>
      <w:r w:rsidR="00117202">
        <w:t>viagem a serviço, ou em situações</w:t>
      </w:r>
      <w:r w:rsidR="00304A06" w:rsidRPr="00304A06">
        <w:t xml:space="preserve"> que demande </w:t>
      </w:r>
      <w:r w:rsidR="00304A06">
        <w:t>despesas</w:t>
      </w:r>
      <w:r w:rsidR="001C561B">
        <w:t xml:space="preserve"> de viagens</w:t>
      </w:r>
      <w:r w:rsidR="00304A06">
        <w:t xml:space="preserve"> com representação</w:t>
      </w:r>
      <w:r w:rsidR="00304A06" w:rsidRPr="00304A06">
        <w:t>, desde que devidamente autorizados pela Empresa.</w:t>
      </w:r>
    </w:p>
    <w:p w:rsidR="00DA7673" w:rsidRDefault="0039710A" w:rsidP="00096655">
      <w:pPr>
        <w:pStyle w:val="Corpo1"/>
        <w:jc w:val="both"/>
      </w:pPr>
      <w:r w:rsidRPr="00241CB3">
        <w:t>Nomeadamente</w:t>
      </w:r>
      <w:r w:rsidR="001C561B" w:rsidRPr="00241CB3">
        <w:t>, esta política também tem por objetivo a padroniza</w:t>
      </w:r>
      <w:r>
        <w:t>r</w:t>
      </w:r>
      <w:r w:rsidR="001C561B" w:rsidRPr="00241CB3">
        <w:t xml:space="preserve"> formulários, estabelecer o fluxo e requisitos mínimos de documentação e </w:t>
      </w:r>
      <w:r w:rsidRPr="00241CB3">
        <w:t>constituir</w:t>
      </w:r>
      <w:r w:rsidR="001C561B" w:rsidRPr="00241CB3">
        <w:t xml:space="preserve"> os </w:t>
      </w:r>
      <w:proofErr w:type="spellStart"/>
      <w:r w:rsidR="001C561B" w:rsidRPr="00241CB3">
        <w:t>SLA´s</w:t>
      </w:r>
      <w:proofErr w:type="spellEnd"/>
      <w:r w:rsidR="001C561B" w:rsidRPr="00241CB3">
        <w:t xml:space="preserve"> </w:t>
      </w:r>
      <w:r w:rsidR="001C561B">
        <w:t>(</w:t>
      </w:r>
      <w:r w:rsidR="001C561B">
        <w:rPr>
          <w:i/>
        </w:rPr>
        <w:t xml:space="preserve">Service </w:t>
      </w:r>
      <w:proofErr w:type="spellStart"/>
      <w:r w:rsidR="001C561B">
        <w:rPr>
          <w:i/>
        </w:rPr>
        <w:t>Level</w:t>
      </w:r>
      <w:proofErr w:type="spellEnd"/>
      <w:r w:rsidR="001C561B">
        <w:rPr>
          <w:i/>
        </w:rPr>
        <w:t xml:space="preserve"> </w:t>
      </w:r>
      <w:proofErr w:type="spellStart"/>
      <w:r w:rsidR="001C561B">
        <w:rPr>
          <w:i/>
        </w:rPr>
        <w:t>Agreement</w:t>
      </w:r>
      <w:proofErr w:type="spellEnd"/>
      <w:r w:rsidR="001C561B">
        <w:rPr>
          <w:i/>
        </w:rPr>
        <w:t xml:space="preserve"> – Acordo de Nível de Serviço</w:t>
      </w:r>
      <w:r w:rsidR="001C561B">
        <w:t xml:space="preserve">) </w:t>
      </w:r>
      <w:r w:rsidR="001C561B" w:rsidRPr="00241CB3">
        <w:t xml:space="preserve">que garantirão uma maior profissionalização e eficiência de todo o processo de </w:t>
      </w:r>
      <w:r w:rsidR="001C561B">
        <w:t>viagens corporativas.</w:t>
      </w:r>
    </w:p>
    <w:p w:rsidR="0039710A" w:rsidRDefault="00117202" w:rsidP="00E4118F">
      <w:pPr>
        <w:pStyle w:val="Corpo1"/>
        <w:jc w:val="both"/>
      </w:pPr>
      <w:r>
        <w:t>A</w:t>
      </w:r>
      <w:r w:rsidR="00E4118F" w:rsidRPr="00241CB3">
        <w:t xml:space="preserve">través desta política </w:t>
      </w:r>
      <w:r>
        <w:t xml:space="preserve">busca se </w:t>
      </w:r>
      <w:r w:rsidR="00E4118F" w:rsidRPr="00241CB3">
        <w:t xml:space="preserve">orientar todos os usuários, sejam </w:t>
      </w:r>
      <w:r>
        <w:t>Diretores, Colaboradores, Terceiros</w:t>
      </w:r>
      <w:r w:rsidR="00E4118F">
        <w:t>,</w:t>
      </w:r>
      <w:r w:rsidR="00E4118F" w:rsidRPr="00241CB3">
        <w:t xml:space="preserve"> </w:t>
      </w:r>
      <w:r>
        <w:t>A</w:t>
      </w:r>
      <w:r w:rsidR="00E4118F" w:rsidRPr="00241CB3">
        <w:t>utorizadores de despesas</w:t>
      </w:r>
      <w:r w:rsidR="00E4118F">
        <w:t xml:space="preserve"> ou </w:t>
      </w:r>
      <w:r>
        <w:t>A</w:t>
      </w:r>
      <w:r w:rsidR="00E4118F">
        <w:t>dministradores</w:t>
      </w:r>
      <w:r w:rsidR="00E4118F" w:rsidRPr="00241CB3">
        <w:t xml:space="preserve">, sobre as premissas básicas para a correta utilização e gestão deste meio de </w:t>
      </w:r>
      <w:r>
        <w:t>serviço</w:t>
      </w:r>
      <w:r w:rsidR="00E4118F" w:rsidRPr="00241CB3">
        <w:t xml:space="preserve">. </w:t>
      </w:r>
    </w:p>
    <w:p w:rsidR="00E4118F" w:rsidRDefault="0039710A" w:rsidP="00E4118F">
      <w:pPr>
        <w:pStyle w:val="Corpo1"/>
        <w:jc w:val="both"/>
      </w:pPr>
      <w:r>
        <w:t>Deste modo, p</w:t>
      </w:r>
      <w:r w:rsidR="00E4118F" w:rsidRPr="00241CB3">
        <w:t>retende</w:t>
      </w:r>
      <w:r w:rsidR="00117202">
        <w:t xml:space="preserve"> se</w:t>
      </w:r>
      <w:r w:rsidR="00E4118F" w:rsidRPr="00241CB3">
        <w:t xml:space="preserve"> proporcionar aos </w:t>
      </w:r>
      <w:r w:rsidR="00117202" w:rsidRPr="0039710A">
        <w:t>Viajantes</w:t>
      </w:r>
      <w:r w:rsidR="00E4118F" w:rsidRPr="00241CB3">
        <w:t xml:space="preserve"> do Grupo </w:t>
      </w:r>
      <w:proofErr w:type="spellStart"/>
      <w:r w:rsidR="00E4118F" w:rsidRPr="00241CB3">
        <w:t>Panpharma</w:t>
      </w:r>
      <w:proofErr w:type="spellEnd"/>
      <w:r w:rsidR="00E4118F" w:rsidRPr="00241CB3">
        <w:t xml:space="preserve"> maior comodidade e segurança, quando em viagens nacionais ou internacionais, ou quando em representação junto a clientes ou fornecedores.</w:t>
      </w:r>
    </w:p>
    <w:p w:rsidR="00E4118F" w:rsidRDefault="00E4118F" w:rsidP="00E4118F">
      <w:pPr>
        <w:pStyle w:val="Corpo1"/>
        <w:jc w:val="both"/>
      </w:pPr>
      <w:r w:rsidRPr="00241CB3">
        <w:t>A Tesouraria Central é a área responsável pela atualização desta Política, bem como pela fiscalização ao seu cumprimento, e orientação a todos os usuários.</w:t>
      </w:r>
      <w:r w:rsidR="00117202">
        <w:t xml:space="preserve"> </w:t>
      </w:r>
    </w:p>
    <w:p w:rsidR="00A576F4" w:rsidRDefault="00A576F4" w:rsidP="00096655">
      <w:pPr>
        <w:pStyle w:val="Corpo1"/>
        <w:jc w:val="both"/>
      </w:pPr>
    </w:p>
    <w:p w:rsidR="00756D4A" w:rsidRDefault="00AA677A" w:rsidP="00120C7F">
      <w:pPr>
        <w:pStyle w:val="Nvel2"/>
        <w:numPr>
          <w:ilvl w:val="1"/>
          <w:numId w:val="5"/>
        </w:numPr>
        <w:ind w:left="431" w:hanging="431"/>
        <w:jc w:val="both"/>
      </w:pPr>
      <w:r>
        <w:t xml:space="preserve"> </w:t>
      </w:r>
      <w:bookmarkStart w:id="5" w:name="_Toc379415946"/>
      <w:r w:rsidR="0093090D">
        <w:t>Abrangência</w:t>
      </w:r>
      <w:bookmarkEnd w:id="5"/>
    </w:p>
    <w:p w:rsidR="00756D4A" w:rsidRDefault="00174F50" w:rsidP="00362096">
      <w:pPr>
        <w:pStyle w:val="Corpo1"/>
        <w:jc w:val="both"/>
      </w:pPr>
      <w:r w:rsidRPr="00174F50">
        <w:t>O presente instrumento aplica-se a todas as empresas d</w:t>
      </w:r>
      <w:r w:rsidR="00040FB8">
        <w:t>a</w:t>
      </w:r>
      <w:r w:rsidRPr="00174F50">
        <w:t xml:space="preserve"> </w:t>
      </w:r>
      <w:proofErr w:type="spellStart"/>
      <w:r w:rsidRPr="00174F50">
        <w:t>Panpharma</w:t>
      </w:r>
      <w:proofErr w:type="spellEnd"/>
      <w:r w:rsidRPr="00174F50">
        <w:t xml:space="preserve"> (</w:t>
      </w:r>
      <w:proofErr w:type="spellStart"/>
      <w:r w:rsidR="00093852">
        <w:t>Panpharma</w:t>
      </w:r>
      <w:proofErr w:type="spellEnd"/>
      <w:r w:rsidRPr="00174F50">
        <w:t xml:space="preserve"> e American Farma), suas filiais e contratadas, a partir de sua promulgação.</w:t>
      </w:r>
    </w:p>
    <w:p w:rsidR="00CB1BB8" w:rsidRDefault="00CB1BB8" w:rsidP="00362096">
      <w:pPr>
        <w:pStyle w:val="Corpo1"/>
        <w:jc w:val="both"/>
      </w:pPr>
    </w:p>
    <w:p w:rsidR="00CB1BB8" w:rsidRDefault="00CB1BB8" w:rsidP="00CB1BB8">
      <w:pPr>
        <w:pStyle w:val="Nvel2"/>
        <w:numPr>
          <w:ilvl w:val="1"/>
          <w:numId w:val="5"/>
        </w:numPr>
        <w:ind w:left="431" w:hanging="431"/>
        <w:jc w:val="both"/>
      </w:pPr>
      <w:bookmarkStart w:id="6" w:name="_Toc379415947"/>
      <w:r>
        <w:t>Definições</w:t>
      </w:r>
      <w:bookmarkEnd w:id="6"/>
    </w:p>
    <w:p w:rsidR="00F70154" w:rsidRDefault="00F70154" w:rsidP="00F70154">
      <w:pPr>
        <w:pStyle w:val="Nvel2"/>
        <w:numPr>
          <w:ilvl w:val="0"/>
          <w:numId w:val="0"/>
        </w:numPr>
        <w:ind w:left="792" w:hanging="432"/>
        <w:jc w:val="both"/>
      </w:pPr>
    </w:p>
    <w:p w:rsidR="00F70154" w:rsidRDefault="00F70154" w:rsidP="00F70154">
      <w:pPr>
        <w:pStyle w:val="Corpo1"/>
        <w:jc w:val="both"/>
      </w:pPr>
      <w:r w:rsidRPr="00241CB3">
        <w:t>A</w:t>
      </w:r>
      <w:r>
        <w:t>s definições abaixo são para orientação dos usuários dessa Política nos processos de cadastros e reservas de passagens, hotéis e correlatos.</w:t>
      </w:r>
    </w:p>
    <w:p w:rsidR="00F70154" w:rsidRDefault="00F70154" w:rsidP="00F70154">
      <w:pPr>
        <w:pStyle w:val="Corpo1"/>
        <w:jc w:val="both"/>
      </w:pP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Agência de Viagens: É o prestador de serviços de agenciamento de viagens, responsável pela emissão das passagens, reserva de hotéis, locação de veículos e </w:t>
      </w:r>
      <w:r w:rsidR="004D530D">
        <w:t xml:space="preserve">demais </w:t>
      </w:r>
      <w:r w:rsidRPr="00F70154">
        <w:t>serviços.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>Base Geográfica: Local (cidade) sede de trabalho do usuário (viajante).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Central de Viagens: Área responsável por </w:t>
      </w:r>
      <w:r w:rsidR="00F22E7F" w:rsidRPr="00F70154">
        <w:t>gerir o processo de viagens</w:t>
      </w:r>
      <w:r w:rsidRPr="00F70154">
        <w:t>, realizar as cotações e identificar os melhores roteiros, acomodações e recursos dentro dos critérios vigentes nesta política. Ponto de apoio do usuário com a Agência de Viagens e responsável por orientá-los nos procedimentos de viagem, reembolsos, seguros e direitos.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lastRenderedPageBreak/>
        <w:t xml:space="preserve">Contratados: Estagiário, fornecedor ou outra pessoa “convidada” a viajar pelo Grupo </w:t>
      </w:r>
      <w:proofErr w:type="spellStart"/>
      <w:r w:rsidRPr="00F70154">
        <w:t>Panpharma</w:t>
      </w:r>
      <w:proofErr w:type="spellEnd"/>
      <w:r w:rsidRPr="00F70154">
        <w:t>, mediante autorização prévia.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>Hospedagem: É a acomodação do usuário durante o período de sua viagem</w:t>
      </w:r>
      <w:r w:rsidR="0039710A">
        <w:t xml:space="preserve"> conforme critérios estabelecidos nesta Política</w:t>
      </w:r>
      <w:r w:rsidRPr="00F70154">
        <w:t>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Prestação de Contas: É a comprovação das despesas efetuadas durante a viagem por formulário/procedimento específico do Grupo </w:t>
      </w:r>
      <w:proofErr w:type="spellStart"/>
      <w:r w:rsidRPr="00F70154">
        <w:t>Panpharma</w:t>
      </w:r>
      <w:proofErr w:type="spellEnd"/>
      <w:r w:rsidRPr="00F70154">
        <w:t>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Requisição de Viagens: É a solicitação feita pelo usuário via </w:t>
      </w:r>
      <w:r w:rsidR="0039710A">
        <w:t>aplicativo disponibilizado pela Agência de Viagens vigente</w:t>
      </w:r>
      <w:r w:rsidRPr="00F70154">
        <w:t>,</w:t>
      </w:r>
      <w:r w:rsidR="0039710A">
        <w:t xml:space="preserve"> ou seja,</w:t>
      </w:r>
      <w:r w:rsidRPr="00F70154">
        <w:t xml:space="preserve"> procedimento específico do Grupo </w:t>
      </w:r>
      <w:proofErr w:type="spellStart"/>
      <w:r w:rsidRPr="00F70154">
        <w:t>Panpharma</w:t>
      </w:r>
      <w:proofErr w:type="spellEnd"/>
      <w:r w:rsidRPr="00F70154">
        <w:t>, na qual é requisitada e autorizada a viagem.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Solicitante/Autorizador: Colaborador ou outra pessoa responsável por solicitar, autorizar e </w:t>
      </w:r>
      <w:r w:rsidR="0039710A">
        <w:t>monitorar a viagem, desde que seja pessoa diferente do perfil de usuário.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>Transporte: É a forma de deslocamento colocado à disposição do usuário, compreendendo a utilização de transporte aéreo e/ou terrestre.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Usuário: Executivos e demais colaboradores do Grupo </w:t>
      </w:r>
      <w:proofErr w:type="spellStart"/>
      <w:r w:rsidRPr="00F70154">
        <w:t>Panpharma</w:t>
      </w:r>
      <w:proofErr w:type="spellEnd"/>
      <w:r w:rsidRPr="00F70154">
        <w:t xml:space="preserve"> que viajam a serviço, mediante autorização prévia.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Viagem a Trabalho: É quando o usuário, por questões de trabalho, necessita deslocar-se no mínimo </w:t>
      </w:r>
      <w:proofErr w:type="gramStart"/>
      <w:r w:rsidRPr="00F70154">
        <w:t>100 Km</w:t>
      </w:r>
      <w:proofErr w:type="gramEnd"/>
      <w:r w:rsidRPr="00F70154">
        <w:t xml:space="preserve"> de sua base geográfica para outra cidade, conforme critérios definidos nesta política, considerando o trajeto de ida e volta.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t xml:space="preserve">Gastos Reembolsáveis: Gastos de colaboradores em viagem com estadia, alimentação e transporte, que não puderam ser pagos pelos meios disponibilizados pelo Grupo </w:t>
      </w:r>
      <w:proofErr w:type="spellStart"/>
      <w:r w:rsidRPr="00F70154">
        <w:t>Panpharma</w:t>
      </w:r>
      <w:proofErr w:type="spellEnd"/>
      <w:r w:rsidRPr="00F70154">
        <w:t>, além de gastos com lavagem de roupas e outras despesas pagas pelos funcionários através de desembolso particular em viagem, sempre que respeitados os limites da Política de Viagens.</w:t>
      </w:r>
    </w:p>
    <w:p w:rsidR="00CB1BB8" w:rsidRPr="00F70154" w:rsidRDefault="00CB1BB8" w:rsidP="00F70154">
      <w:pPr>
        <w:pStyle w:val="Corpo1"/>
        <w:numPr>
          <w:ilvl w:val="0"/>
          <w:numId w:val="24"/>
        </w:numPr>
        <w:jc w:val="both"/>
      </w:pPr>
      <w:r w:rsidRPr="00F70154">
        <w:rPr>
          <w:i/>
        </w:rPr>
        <w:t>ROAMING:</w:t>
      </w:r>
      <w:r w:rsidRPr="00F70154">
        <w:t xml:space="preserve"> Utilização de um aparelho celular em uma área de prestação de serviços que não a de origem do aparelho. </w:t>
      </w:r>
    </w:p>
    <w:p w:rsidR="00756D4A" w:rsidRDefault="00756D4A" w:rsidP="00362096">
      <w:pPr>
        <w:pStyle w:val="Corpo1"/>
        <w:jc w:val="both"/>
      </w:pPr>
    </w:p>
    <w:p w:rsidR="00756D4A" w:rsidRDefault="00647F45" w:rsidP="00120C7F">
      <w:pPr>
        <w:pStyle w:val="Nvel1"/>
        <w:numPr>
          <w:ilvl w:val="0"/>
          <w:numId w:val="5"/>
        </w:numPr>
        <w:jc w:val="both"/>
      </w:pPr>
      <w:bookmarkStart w:id="7" w:name="_Toc379415948"/>
      <w:r>
        <w:t>Responsabilidades e Aprovações</w:t>
      </w:r>
      <w:bookmarkEnd w:id="7"/>
    </w:p>
    <w:p w:rsidR="00756D4A" w:rsidRDefault="00647F45" w:rsidP="00120C7F">
      <w:pPr>
        <w:pStyle w:val="Nvel2"/>
        <w:numPr>
          <w:ilvl w:val="1"/>
          <w:numId w:val="5"/>
        </w:numPr>
        <w:ind w:left="431" w:hanging="431"/>
        <w:jc w:val="both"/>
      </w:pPr>
      <w:bookmarkStart w:id="8" w:name="_Toc379415949"/>
      <w:r>
        <w:t>Aprovações de Viagens</w:t>
      </w:r>
      <w:r w:rsidR="00D65624">
        <w:t xml:space="preserve">, Passagens, Locações e </w:t>
      </w:r>
      <w:proofErr w:type="gramStart"/>
      <w:r w:rsidR="00D65624">
        <w:t>Hospedagens</w:t>
      </w:r>
      <w:bookmarkEnd w:id="8"/>
      <w:proofErr w:type="gramEnd"/>
    </w:p>
    <w:p w:rsidR="00647F45" w:rsidRDefault="00647F45" w:rsidP="00647F45">
      <w:pPr>
        <w:pStyle w:val="Corpo1"/>
        <w:jc w:val="both"/>
      </w:pPr>
      <w:r>
        <w:t xml:space="preserve">Fica estabelecido nesta Política que a solicitação de viagem, bem como a posterior prestação de contas, será aprovada de acordo com o quadro abaixo. </w:t>
      </w:r>
    </w:p>
    <w:tbl>
      <w:tblPr>
        <w:tblStyle w:val="Tabelacomgrade"/>
        <w:tblW w:w="0" w:type="auto"/>
        <w:tblInd w:w="787" w:type="dxa"/>
        <w:tblLook w:val="04A0" w:firstRow="1" w:lastRow="0" w:firstColumn="1" w:lastColumn="0" w:noHBand="0" w:noVBand="1"/>
      </w:tblPr>
      <w:tblGrid>
        <w:gridCol w:w="3417"/>
        <w:gridCol w:w="3529"/>
      </w:tblGrid>
      <w:tr w:rsidR="00647F45" w:rsidRPr="007A5BCC" w:rsidTr="001356EC">
        <w:tc>
          <w:tcPr>
            <w:tcW w:w="3417" w:type="dxa"/>
            <w:shd w:val="clear" w:color="auto" w:fill="C6D9F1" w:themeFill="text2" w:themeFillTint="33"/>
            <w:vAlign w:val="center"/>
          </w:tcPr>
          <w:p w:rsidR="00647F45" w:rsidRPr="00E91985" w:rsidRDefault="00647F45" w:rsidP="00DB6CD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Nível de Cargo</w:t>
            </w:r>
          </w:p>
        </w:tc>
        <w:tc>
          <w:tcPr>
            <w:tcW w:w="3529" w:type="dxa"/>
            <w:shd w:val="clear" w:color="auto" w:fill="C6D9F1" w:themeFill="text2" w:themeFillTint="33"/>
            <w:vAlign w:val="center"/>
          </w:tcPr>
          <w:p w:rsidR="00647F45" w:rsidRPr="00E91985" w:rsidRDefault="00647F45" w:rsidP="000373CF">
            <w:pPr>
              <w:spacing w:before="100" w:after="100"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Autorizador</w:t>
            </w:r>
          </w:p>
        </w:tc>
      </w:tr>
      <w:tr w:rsidR="00647F45" w:rsidRPr="007A5BCC" w:rsidTr="001356EC">
        <w:tc>
          <w:tcPr>
            <w:tcW w:w="3417" w:type="dxa"/>
            <w:vAlign w:val="center"/>
          </w:tcPr>
          <w:p w:rsidR="00647F45" w:rsidRPr="00E91985" w:rsidRDefault="00647F45" w:rsidP="00DB6CD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Diretor Estatutário</w:t>
            </w:r>
          </w:p>
        </w:tc>
        <w:tc>
          <w:tcPr>
            <w:tcW w:w="3529" w:type="dxa"/>
            <w:vAlign w:val="center"/>
          </w:tcPr>
          <w:p w:rsidR="00647F45" w:rsidRPr="00E91985" w:rsidRDefault="00647F45" w:rsidP="00DB6CD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Outro Diretor Estatutário</w:t>
            </w:r>
          </w:p>
        </w:tc>
      </w:tr>
      <w:tr w:rsidR="00647F45" w:rsidRPr="007A5BCC" w:rsidTr="001356EC">
        <w:tc>
          <w:tcPr>
            <w:tcW w:w="3417" w:type="dxa"/>
            <w:vAlign w:val="center"/>
          </w:tcPr>
          <w:p w:rsidR="00647F45" w:rsidRPr="00E91985" w:rsidRDefault="00647F45" w:rsidP="00311D7A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 xml:space="preserve">Diretor </w:t>
            </w:r>
          </w:p>
        </w:tc>
        <w:tc>
          <w:tcPr>
            <w:tcW w:w="3529" w:type="dxa"/>
            <w:vAlign w:val="center"/>
          </w:tcPr>
          <w:p w:rsidR="00647F45" w:rsidRPr="00E91985" w:rsidRDefault="00647F45" w:rsidP="00DB6CD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Diretor Estatutário da Área</w:t>
            </w:r>
          </w:p>
        </w:tc>
      </w:tr>
      <w:tr w:rsidR="00311D7A" w:rsidRPr="007A5BCC" w:rsidTr="001356EC"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:rsidR="00311D7A" w:rsidRPr="00E91985" w:rsidRDefault="00311D7A" w:rsidP="00DB6CD2">
            <w:pPr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Gerente</w:t>
            </w:r>
          </w:p>
        </w:tc>
        <w:tc>
          <w:tcPr>
            <w:tcW w:w="3529" w:type="dxa"/>
            <w:tcBorders>
              <w:bottom w:val="single" w:sz="4" w:space="0" w:color="000000" w:themeColor="text1"/>
            </w:tcBorders>
            <w:vAlign w:val="center"/>
          </w:tcPr>
          <w:p w:rsidR="00311D7A" w:rsidRDefault="00311D7A" w:rsidP="00311D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 da Área</w:t>
            </w:r>
          </w:p>
        </w:tc>
      </w:tr>
      <w:tr w:rsidR="00647F45" w:rsidRPr="007A5BCC" w:rsidTr="001356EC"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:rsidR="00647F45" w:rsidRPr="00E91985" w:rsidRDefault="00647F45" w:rsidP="00DB6CD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Demais Colaboradores</w:t>
            </w:r>
          </w:p>
        </w:tc>
        <w:tc>
          <w:tcPr>
            <w:tcW w:w="3529" w:type="dxa"/>
            <w:tcBorders>
              <w:bottom w:val="single" w:sz="4" w:space="0" w:color="000000" w:themeColor="text1"/>
            </w:tcBorders>
            <w:vAlign w:val="center"/>
          </w:tcPr>
          <w:p w:rsidR="00311D7A" w:rsidRPr="00E91985" w:rsidRDefault="00647F45" w:rsidP="00311D7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 e Gerente</w:t>
            </w:r>
          </w:p>
        </w:tc>
      </w:tr>
      <w:tr w:rsidR="00647F45" w:rsidRPr="007A5BCC" w:rsidTr="001356EC"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47F45" w:rsidRPr="00E91985" w:rsidRDefault="00647F45" w:rsidP="000373CF">
            <w:pPr>
              <w:pStyle w:val="Ttulo2"/>
              <w:spacing w:before="100" w:after="100"/>
              <w:outlineLvl w:val="1"/>
              <w:rPr>
                <w:rFonts w:ascii="Verdana" w:hAnsi="Verdana"/>
                <w:szCs w:val="20"/>
              </w:rPr>
            </w:pPr>
            <w:bookmarkStart w:id="9" w:name="_Toc373760837"/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>Tabela 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>: Níveis de autorização de viagens</w:t>
            </w:r>
            <w:bookmarkEnd w:id="9"/>
          </w:p>
        </w:tc>
      </w:tr>
    </w:tbl>
    <w:p w:rsidR="001C0F2C" w:rsidRDefault="001C0F2C" w:rsidP="008B120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C81A48" w:rsidRDefault="00C81A48" w:rsidP="00C81A48">
      <w:pPr>
        <w:pStyle w:val="Corpo1"/>
        <w:jc w:val="both"/>
      </w:pPr>
      <w:r w:rsidRPr="00C81A48">
        <w:lastRenderedPageBreak/>
        <w:t>O aprovador pode</w:t>
      </w:r>
      <w:r>
        <w:t>rá</w:t>
      </w:r>
      <w:r w:rsidRPr="00C81A48">
        <w:t xml:space="preserve"> delegar uma pessoa responsável para liberar as viagens de sua área por motivos </w:t>
      </w:r>
      <w:r>
        <w:t xml:space="preserve">tais </w:t>
      </w:r>
      <w:r w:rsidRPr="00C81A48">
        <w:t>como</w:t>
      </w:r>
      <w:r>
        <w:t>:</w:t>
      </w:r>
      <w:r w:rsidRPr="00C81A48">
        <w:t xml:space="preserve"> férias, viagem a serviço, entre outros, entretanto, a responsabilidade permanece sendo do aprovador principal, conforme tabela acima.</w:t>
      </w:r>
      <w:r>
        <w:t xml:space="preserve"> Está alteração deverá ser comunicada por e-mail ao Coordenador de Tesouraria Central com antecedência mínima de </w:t>
      </w:r>
      <w:proofErr w:type="gramStart"/>
      <w:r>
        <w:t>1</w:t>
      </w:r>
      <w:proofErr w:type="gramEnd"/>
      <w:r>
        <w:t xml:space="preserve"> (um) dia útil.</w:t>
      </w:r>
    </w:p>
    <w:p w:rsidR="00A52970" w:rsidRDefault="00A52970" w:rsidP="00C81A48">
      <w:pPr>
        <w:pStyle w:val="Corpo1"/>
        <w:jc w:val="both"/>
      </w:pPr>
      <w:r>
        <w:t>O Diretor Estatutário, Diretor e/ou Gerência Imediata nesta Política</w:t>
      </w:r>
      <w:r w:rsidR="00054DD8">
        <w:t xml:space="preserve"> são os responsáveis diretos </w:t>
      </w:r>
      <w:r w:rsidR="00054DD8" w:rsidRPr="00054DD8">
        <w:t>pela autorização das viagens, adiantamentos e prestações de conta</w:t>
      </w:r>
      <w:r w:rsidR="007A0A67">
        <w:t>s</w:t>
      </w:r>
      <w:r w:rsidR="00054DD8" w:rsidRPr="00054DD8">
        <w:t>, além de ser solidariamente responsável pela exatidão, idoneidade dos comprovantes de despesas e o cumprimento desta política junto aos seus subordinados. Sendo de sua responsabilidade avaliar e validar as solicitações conforme esta política.</w:t>
      </w:r>
    </w:p>
    <w:p w:rsidR="00C61E79" w:rsidRDefault="00C61E79" w:rsidP="00C81A48">
      <w:pPr>
        <w:pStyle w:val="Corpo1"/>
        <w:jc w:val="both"/>
      </w:pPr>
      <w:r>
        <w:t>Deste modo, cabe ao Diretor Estatutário, Diretor e/ou Gerência Imediata, determinar a melhor forma de transporte em uma Viagem (</w:t>
      </w:r>
      <w:proofErr w:type="gramStart"/>
      <w:r w:rsidR="00311D7A">
        <w:t>aérea, terrestre</w:t>
      </w:r>
      <w:proofErr w:type="gramEnd"/>
      <w:r>
        <w:t xml:space="preserve"> via ônibus ou veículo).</w:t>
      </w:r>
    </w:p>
    <w:p w:rsidR="00C61E79" w:rsidRDefault="006D24AB" w:rsidP="00C81A48">
      <w:pPr>
        <w:pStyle w:val="Corpo1"/>
        <w:jc w:val="both"/>
      </w:pPr>
      <w:r>
        <w:t>Compete</w:t>
      </w:r>
      <w:r w:rsidR="00C61E79">
        <w:t xml:space="preserve"> ao Diretor Estatutário, Diretor e/ou Gerência Imediata e</w:t>
      </w:r>
      <w:r w:rsidR="00C61E79" w:rsidRPr="006D24AB">
        <w:t>xercer o controle sobre as liberações de viagens e as prestações de contas dos usuários sob sua gestão. Assim, fica estabelecido nesta Política</w:t>
      </w:r>
      <w:r>
        <w:t xml:space="preserve"> que em todas as solicitações de viagens deverá conter informações robustas que justifiquem a necessidade da viagem, descrevendo o motivo pelo qual o processo não pode ser realizado via Videoconferência ou </w:t>
      </w:r>
      <w:proofErr w:type="spellStart"/>
      <w:r w:rsidRPr="006D24AB">
        <w:rPr>
          <w:i/>
        </w:rPr>
        <w:t>Call</w:t>
      </w:r>
      <w:proofErr w:type="spellEnd"/>
      <w:r>
        <w:t>.</w:t>
      </w:r>
    </w:p>
    <w:p w:rsidR="007A0A67" w:rsidRDefault="007A0A67" w:rsidP="00C81A48">
      <w:pPr>
        <w:pStyle w:val="Corpo1"/>
        <w:jc w:val="both"/>
      </w:pPr>
      <w:r>
        <w:t>O Diretor Estatutário, Diretor e/ou Gerência Imediata, fica ciente por meio desta Política que, os desvios de política aprovados serão apontados mensalmente em reuniões de conselho através de gráficos e indicadores.</w:t>
      </w:r>
    </w:p>
    <w:p w:rsidR="00D65624" w:rsidRPr="00C81A48" w:rsidRDefault="00D65624" w:rsidP="00C81A48">
      <w:pPr>
        <w:pStyle w:val="Corpo1"/>
        <w:jc w:val="both"/>
      </w:pPr>
    </w:p>
    <w:p w:rsidR="00756D4A" w:rsidRDefault="009437E2" w:rsidP="00120C7F">
      <w:pPr>
        <w:pStyle w:val="Nvel2"/>
        <w:numPr>
          <w:ilvl w:val="1"/>
          <w:numId w:val="5"/>
        </w:numPr>
        <w:ind w:left="431" w:hanging="431"/>
        <w:jc w:val="both"/>
      </w:pPr>
      <w:bookmarkStart w:id="10" w:name="_Toc379415950"/>
      <w:r>
        <w:t>Central</w:t>
      </w:r>
      <w:r w:rsidR="001356EC">
        <w:t xml:space="preserve"> de Viagens</w:t>
      </w:r>
      <w:bookmarkEnd w:id="10"/>
      <w:r w:rsidR="001356EC">
        <w:t xml:space="preserve"> </w:t>
      </w:r>
    </w:p>
    <w:p w:rsidR="0054742F" w:rsidRDefault="003E0737" w:rsidP="0054742F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Define-se nesta Política como </w:t>
      </w:r>
      <w:r w:rsidR="0054742F">
        <w:rPr>
          <w:rFonts w:ascii="Arial" w:hAnsi="Arial" w:cs="Arial"/>
          <w:sz w:val="24"/>
        </w:rPr>
        <w:t>Gestor do processo o Setor de Central de Viagen</w:t>
      </w:r>
      <w:r w:rsidR="00680EDC">
        <w:rPr>
          <w:rFonts w:ascii="Arial" w:hAnsi="Arial" w:cs="Arial"/>
          <w:sz w:val="24"/>
        </w:rPr>
        <w:t>s que por sua vez está alocado a</w:t>
      </w:r>
      <w:r w:rsidR="0054742F">
        <w:rPr>
          <w:rFonts w:ascii="Arial" w:hAnsi="Arial" w:cs="Arial"/>
          <w:sz w:val="24"/>
        </w:rPr>
        <w:t>o departamento de Tesouraria Central.</w:t>
      </w:r>
    </w:p>
    <w:p w:rsidR="0054742F" w:rsidRDefault="0054742F" w:rsidP="0054742F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fim de adequar os níveis de serviço, ficam atribuídos à Central de Viagens as seguintes funções:</w:t>
      </w:r>
    </w:p>
    <w:p w:rsidR="0054742F" w:rsidRDefault="0054742F" w:rsidP="0054742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54742F">
        <w:rPr>
          <w:rFonts w:ascii="Arial" w:hAnsi="Arial" w:cs="Arial"/>
          <w:sz w:val="24"/>
        </w:rPr>
        <w:t>Acompanhar</w:t>
      </w:r>
      <w:r w:rsidR="00232D15">
        <w:rPr>
          <w:rFonts w:ascii="Arial" w:hAnsi="Arial" w:cs="Arial"/>
          <w:sz w:val="24"/>
        </w:rPr>
        <w:t xml:space="preserve"> e criticar</w:t>
      </w:r>
      <w:r w:rsidRPr="0054742F">
        <w:rPr>
          <w:rFonts w:ascii="Arial" w:hAnsi="Arial" w:cs="Arial"/>
          <w:sz w:val="24"/>
        </w:rPr>
        <w:t xml:space="preserve"> reservas de serviços basea</w:t>
      </w:r>
      <w:r w:rsidR="00232D15">
        <w:rPr>
          <w:rFonts w:ascii="Arial" w:hAnsi="Arial" w:cs="Arial"/>
          <w:sz w:val="24"/>
        </w:rPr>
        <w:t>ndo-se nas Requisições de Viagens</w:t>
      </w:r>
      <w:r w:rsidRPr="0054742F">
        <w:rPr>
          <w:rFonts w:ascii="Arial" w:hAnsi="Arial" w:cs="Arial"/>
          <w:sz w:val="24"/>
        </w:rPr>
        <w:t xml:space="preserve"> recebidas </w:t>
      </w:r>
      <w:r w:rsidR="00232D15">
        <w:rPr>
          <w:rFonts w:ascii="Arial" w:hAnsi="Arial" w:cs="Arial"/>
          <w:sz w:val="24"/>
        </w:rPr>
        <w:t>via aplicativo</w:t>
      </w:r>
      <w:r w:rsidR="00DF11A4">
        <w:rPr>
          <w:rFonts w:ascii="Arial" w:hAnsi="Arial" w:cs="Arial"/>
          <w:sz w:val="24"/>
        </w:rPr>
        <w:t xml:space="preserve"> disponibilizado</w:t>
      </w:r>
      <w:r w:rsidRPr="0054742F">
        <w:rPr>
          <w:rFonts w:ascii="Arial" w:hAnsi="Arial" w:cs="Arial"/>
          <w:sz w:val="24"/>
        </w:rPr>
        <w:t xml:space="preserve"> </w:t>
      </w:r>
      <w:r w:rsidR="00DF11A4">
        <w:rPr>
          <w:rFonts w:ascii="Arial" w:hAnsi="Arial" w:cs="Arial"/>
          <w:sz w:val="24"/>
        </w:rPr>
        <w:t>a</w:t>
      </w:r>
      <w:r w:rsidRPr="0054742F">
        <w:rPr>
          <w:rFonts w:ascii="Arial" w:hAnsi="Arial" w:cs="Arial"/>
          <w:sz w:val="24"/>
        </w:rPr>
        <w:t>os usuários, conforme normas contidas nessa Política;</w:t>
      </w:r>
    </w:p>
    <w:p w:rsidR="00D65624" w:rsidRPr="0054742F" w:rsidRDefault="00D65624" w:rsidP="0054742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Efetuar contato com a Agência de Viagens representando a empresa na solução de problemas e demais questionamentos;</w:t>
      </w:r>
    </w:p>
    <w:p w:rsidR="0054742F" w:rsidRDefault="0054742F" w:rsidP="0054742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54742F">
        <w:rPr>
          <w:rFonts w:ascii="Arial" w:hAnsi="Arial" w:cs="Arial"/>
          <w:sz w:val="24"/>
        </w:rPr>
        <w:t xml:space="preserve">Confirmar emissão de passagens e </w:t>
      </w:r>
      <w:r w:rsidRPr="00680EDC">
        <w:rPr>
          <w:rFonts w:ascii="Arial" w:hAnsi="Arial" w:cs="Arial"/>
          <w:i/>
          <w:sz w:val="24"/>
        </w:rPr>
        <w:t>vouchers</w:t>
      </w:r>
      <w:r w:rsidRPr="0054742F">
        <w:rPr>
          <w:rFonts w:ascii="Arial" w:hAnsi="Arial" w:cs="Arial"/>
          <w:sz w:val="24"/>
        </w:rPr>
        <w:t xml:space="preserve"> requisitados, após a devida autorização e informar aos usuários da sua disponibilidade;</w:t>
      </w:r>
    </w:p>
    <w:p w:rsidR="00670EB2" w:rsidRPr="00670EB2" w:rsidRDefault="0054742F" w:rsidP="00670EB2">
      <w:pPr>
        <w:pStyle w:val="PargrafodaLista"/>
        <w:numPr>
          <w:ilvl w:val="0"/>
          <w:numId w:val="14"/>
        </w:numPr>
        <w:tabs>
          <w:tab w:val="left" w:pos="0"/>
        </w:tabs>
        <w:jc w:val="both"/>
        <w:rPr>
          <w:rFonts w:ascii="Verdana" w:hAnsi="Verdana"/>
        </w:rPr>
      </w:pPr>
      <w:r w:rsidRPr="00670EB2">
        <w:rPr>
          <w:rFonts w:ascii="Arial" w:hAnsi="Arial" w:cs="Arial"/>
          <w:sz w:val="24"/>
        </w:rPr>
        <w:t>Orientar todos os usuários descritos nesta Política em processos oriundos de viagens corporativas, como por exemplo: obtenção de passaportes, vistos, seguros</w:t>
      </w:r>
      <w:r w:rsidR="00921EF5">
        <w:rPr>
          <w:rFonts w:ascii="Arial" w:hAnsi="Arial" w:cs="Arial"/>
          <w:sz w:val="24"/>
        </w:rPr>
        <w:t xml:space="preserve">, obtenção de moeda estrangeira, </w:t>
      </w:r>
      <w:r w:rsidRPr="00670EB2">
        <w:rPr>
          <w:rFonts w:ascii="Arial" w:hAnsi="Arial" w:cs="Arial"/>
          <w:sz w:val="24"/>
        </w:rPr>
        <w:t>e etc., ou seja, facilitar aos usuários os melhores serviços e as condições mais vantajosas para realizações de viagens</w:t>
      </w:r>
      <w:r w:rsidR="00670EB2" w:rsidRPr="00670EB2">
        <w:rPr>
          <w:rFonts w:ascii="Arial" w:hAnsi="Arial" w:cs="Arial"/>
          <w:sz w:val="24"/>
        </w:rPr>
        <w:t>;</w:t>
      </w:r>
    </w:p>
    <w:p w:rsidR="00670EB2" w:rsidRPr="00670EB2" w:rsidRDefault="00670EB2" w:rsidP="00670EB2">
      <w:pPr>
        <w:pStyle w:val="PargrafodaLista"/>
        <w:numPr>
          <w:ilvl w:val="0"/>
          <w:numId w:val="14"/>
        </w:numPr>
        <w:tabs>
          <w:tab w:val="left" w:pos="0"/>
        </w:tabs>
        <w:jc w:val="both"/>
        <w:rPr>
          <w:rFonts w:ascii="Arial" w:hAnsi="Arial" w:cs="Arial"/>
          <w:sz w:val="24"/>
        </w:rPr>
      </w:pPr>
      <w:r w:rsidRPr="00670EB2">
        <w:rPr>
          <w:rFonts w:ascii="Arial" w:hAnsi="Arial" w:cs="Arial"/>
          <w:sz w:val="24"/>
        </w:rPr>
        <w:lastRenderedPageBreak/>
        <w:t xml:space="preserve">Gestão efetiva de Viagens Corporativas – benefícios para os viajantes e análise de melhores práticas do mercado – </w:t>
      </w:r>
      <w:r w:rsidRPr="00680EDC">
        <w:rPr>
          <w:rFonts w:ascii="Arial" w:hAnsi="Arial" w:cs="Arial"/>
          <w:i/>
          <w:sz w:val="24"/>
        </w:rPr>
        <w:t>benchmarking</w:t>
      </w:r>
      <w:r w:rsidRPr="00670EB2">
        <w:rPr>
          <w:rFonts w:ascii="Arial" w:hAnsi="Arial" w:cs="Arial"/>
          <w:sz w:val="24"/>
        </w:rPr>
        <w:t xml:space="preserve"> efetivo, participação de convenções e feiras do ramo;</w:t>
      </w:r>
    </w:p>
    <w:p w:rsidR="0054742F" w:rsidRDefault="00670EB2" w:rsidP="0054742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Acompanhar acordos comerciais com Cias Aéreas e Hotéis de acordo com o contrato pré-estabelecido com a Agência de Viagens vigente;</w:t>
      </w:r>
    </w:p>
    <w:p w:rsidR="00670EB2" w:rsidRDefault="00670EB2" w:rsidP="0054742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Emissão e acompanhamento de relatórios gerenciais, bem como a elaboração de gráficos mensais dos </w:t>
      </w:r>
      <w:proofErr w:type="spellStart"/>
      <w:r>
        <w:rPr>
          <w:rFonts w:ascii="Arial" w:hAnsi="Arial" w:cs="Arial"/>
          <w:sz w:val="24"/>
        </w:rPr>
        <w:t>KPI’s</w:t>
      </w:r>
      <w:proofErr w:type="spellEnd"/>
      <w:r>
        <w:rPr>
          <w:rFonts w:ascii="Arial" w:hAnsi="Arial" w:cs="Arial"/>
          <w:sz w:val="24"/>
        </w:rPr>
        <w:t>, indicadores chaves no desvio da Política ou demonstrativos de gastos;</w:t>
      </w:r>
    </w:p>
    <w:p w:rsidR="00670EB2" w:rsidRDefault="00524EA8" w:rsidP="0054742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Reportar diariamente à Diretoria </w:t>
      </w:r>
      <w:r w:rsidR="00DF11A4">
        <w:rPr>
          <w:rFonts w:ascii="Arial" w:hAnsi="Arial" w:cs="Arial"/>
          <w:sz w:val="24"/>
        </w:rPr>
        <w:t xml:space="preserve">e/ou Coordenação </w:t>
      </w:r>
      <w:r>
        <w:rPr>
          <w:rFonts w:ascii="Arial" w:hAnsi="Arial" w:cs="Arial"/>
          <w:sz w:val="24"/>
        </w:rPr>
        <w:t>de Tesouraria quaisquer anormalidades ou desvios significativos da Políti</w:t>
      </w:r>
      <w:r w:rsidR="00921EF5">
        <w:rPr>
          <w:rFonts w:ascii="Arial" w:hAnsi="Arial" w:cs="Arial"/>
          <w:sz w:val="24"/>
        </w:rPr>
        <w:t>ca;</w:t>
      </w:r>
    </w:p>
    <w:p w:rsidR="00921EF5" w:rsidRDefault="00921EF5" w:rsidP="0054742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Atualização e aplicação desta Política e outras práticas que julgar necessárias para execução das atividades operacionais.</w:t>
      </w:r>
    </w:p>
    <w:p w:rsidR="006A757A" w:rsidRDefault="00EF4AE4" w:rsidP="00120C7F">
      <w:pPr>
        <w:pStyle w:val="Nvel2"/>
        <w:numPr>
          <w:ilvl w:val="1"/>
          <w:numId w:val="5"/>
        </w:numPr>
        <w:ind w:left="431" w:hanging="431"/>
        <w:jc w:val="both"/>
      </w:pPr>
      <w:bookmarkStart w:id="11" w:name="_Toc379415951"/>
      <w:r>
        <w:t>Tesouraria</w:t>
      </w:r>
      <w:r w:rsidR="009437E2">
        <w:t xml:space="preserve"> Central</w:t>
      </w:r>
      <w:bookmarkEnd w:id="11"/>
    </w:p>
    <w:p w:rsidR="00D65624" w:rsidRDefault="00D65624" w:rsidP="002D399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Departamento denominado </w:t>
      </w:r>
      <w:r w:rsidR="002D399C">
        <w:rPr>
          <w:rFonts w:ascii="Arial" w:hAnsi="Arial" w:cs="Arial"/>
          <w:sz w:val="24"/>
        </w:rPr>
        <w:t xml:space="preserve">Tesouraria Central </w:t>
      </w:r>
      <w:r>
        <w:rPr>
          <w:rFonts w:ascii="Arial" w:hAnsi="Arial" w:cs="Arial"/>
          <w:sz w:val="24"/>
        </w:rPr>
        <w:t xml:space="preserve">nesta Política assumirá o papel de </w:t>
      </w:r>
      <w:r w:rsidR="002D399C">
        <w:rPr>
          <w:rFonts w:ascii="Arial" w:hAnsi="Arial" w:cs="Arial"/>
          <w:sz w:val="24"/>
        </w:rPr>
        <w:t>agente financiador, ou seja, executará as funções descritas abaixo:</w:t>
      </w:r>
    </w:p>
    <w:p w:rsidR="002D399C" w:rsidRDefault="002D399C" w:rsidP="002D399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Liberar adiantamento para viagens aos Usuários que não possuem Cartão</w:t>
      </w:r>
      <w:r w:rsidR="00DF11A4">
        <w:rPr>
          <w:rFonts w:ascii="Arial" w:hAnsi="Arial" w:cs="Arial"/>
          <w:sz w:val="24"/>
        </w:rPr>
        <w:t xml:space="preserve"> de Crédito</w:t>
      </w:r>
      <w:r>
        <w:rPr>
          <w:rFonts w:ascii="Arial" w:hAnsi="Arial" w:cs="Arial"/>
          <w:sz w:val="24"/>
        </w:rPr>
        <w:t xml:space="preserve"> Corporativo de acordo com os valores descritos nesta Política</w:t>
      </w:r>
      <w:r w:rsidR="00DF11A4">
        <w:rPr>
          <w:rFonts w:ascii="Arial" w:hAnsi="Arial" w:cs="Arial"/>
          <w:sz w:val="24"/>
        </w:rPr>
        <w:t>. Para tanto</w:t>
      </w:r>
      <w:r w:rsidR="00150E93">
        <w:rPr>
          <w:rFonts w:ascii="Arial" w:hAnsi="Arial" w:cs="Arial"/>
          <w:sz w:val="24"/>
        </w:rPr>
        <w:t xml:space="preserve"> a</w:t>
      </w:r>
      <w:r w:rsidR="00150E93" w:rsidRPr="00150E93">
        <w:rPr>
          <w:rFonts w:ascii="Arial" w:hAnsi="Arial" w:cs="Arial"/>
          <w:sz w:val="24"/>
        </w:rPr>
        <w:t xml:space="preserve"> liberação do valor será realizada em até 48 horas após a solicitação</w:t>
      </w:r>
      <w:r>
        <w:rPr>
          <w:rFonts w:ascii="Arial" w:hAnsi="Arial" w:cs="Arial"/>
          <w:sz w:val="24"/>
        </w:rPr>
        <w:t>;</w:t>
      </w:r>
    </w:p>
    <w:p w:rsidR="002D399C" w:rsidRDefault="0098308A" w:rsidP="002D399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Processar e/ou rejeitar em caso de descumprimento desta Política, quaisquer prestações de contas decorrentes de processo de adiantamento;</w:t>
      </w:r>
    </w:p>
    <w:p w:rsidR="0098308A" w:rsidRDefault="0098308A" w:rsidP="002D399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Confrontar documentação apresentada na prestação de contas conforme critérios estabelecidos nesta Política, podendo recusar a prestação de contas e notificar as irregularidades ao Gestor Imediato do usuário </w:t>
      </w:r>
      <w:r w:rsidR="00DF11A4">
        <w:rPr>
          <w:rFonts w:ascii="Arial" w:hAnsi="Arial" w:cs="Arial"/>
          <w:sz w:val="24"/>
        </w:rPr>
        <w:t>e/</w:t>
      </w:r>
      <w:r>
        <w:rPr>
          <w:rFonts w:ascii="Arial" w:hAnsi="Arial" w:cs="Arial"/>
          <w:sz w:val="24"/>
        </w:rPr>
        <w:t>ou Gerente da Área envolvida;</w:t>
      </w:r>
    </w:p>
    <w:p w:rsidR="0098308A" w:rsidRDefault="0098308A" w:rsidP="002D399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Enviar </w:t>
      </w:r>
      <w:r w:rsidR="001917F2">
        <w:rPr>
          <w:rFonts w:ascii="Arial" w:hAnsi="Arial" w:cs="Arial"/>
          <w:sz w:val="24"/>
        </w:rPr>
        <w:t>ao Departamento de</w:t>
      </w:r>
      <w:r>
        <w:rPr>
          <w:rFonts w:ascii="Arial" w:hAnsi="Arial" w:cs="Arial"/>
          <w:sz w:val="24"/>
        </w:rPr>
        <w:t xml:space="preserve"> </w:t>
      </w:r>
      <w:r w:rsidR="001917F2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ontabilidade os documentos fiscais oriundos da prestação de contas</w:t>
      </w:r>
      <w:r w:rsidR="001917F2">
        <w:rPr>
          <w:rFonts w:ascii="Arial" w:hAnsi="Arial" w:cs="Arial"/>
          <w:sz w:val="24"/>
        </w:rPr>
        <w:t xml:space="preserve"> para arquivamento após contabilização dos mesmos;</w:t>
      </w:r>
    </w:p>
    <w:p w:rsidR="00181BDE" w:rsidRDefault="00181BDE" w:rsidP="002D399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Buscar inovações e parcerias a fim de garantir melhoria constante no processo de viagens;</w:t>
      </w:r>
    </w:p>
    <w:p w:rsidR="001917F2" w:rsidRDefault="001917F2" w:rsidP="002D399C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Gerenciar o cumprimento desta Política, bem como solicitar novas atualizações em prol das melhores práticas de gestão de viagens.</w:t>
      </w:r>
    </w:p>
    <w:p w:rsidR="00EF4AE4" w:rsidRPr="00D65624" w:rsidRDefault="00EF4AE4" w:rsidP="002D399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95042A" w:rsidRDefault="006D24AB" w:rsidP="0095042A">
      <w:pPr>
        <w:pStyle w:val="Nvel2"/>
        <w:numPr>
          <w:ilvl w:val="1"/>
          <w:numId w:val="5"/>
        </w:numPr>
        <w:ind w:left="431" w:hanging="431"/>
        <w:jc w:val="both"/>
      </w:pPr>
      <w:bookmarkStart w:id="12" w:name="_Toc379415952"/>
      <w:r>
        <w:t>Usuário Solicitante</w:t>
      </w:r>
      <w:bookmarkEnd w:id="12"/>
    </w:p>
    <w:p w:rsidR="00854F10" w:rsidRDefault="00BC1CC6" w:rsidP="0095042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Usuário Solicitante nesta Política será responsável por efetuar </w:t>
      </w:r>
      <w:r w:rsidR="007558A6">
        <w:rPr>
          <w:rFonts w:ascii="Arial" w:hAnsi="Arial" w:cs="Arial"/>
          <w:sz w:val="24"/>
        </w:rPr>
        <w:t>o cadastro</w:t>
      </w:r>
      <w:r>
        <w:rPr>
          <w:rFonts w:ascii="Arial" w:hAnsi="Arial" w:cs="Arial"/>
          <w:sz w:val="24"/>
        </w:rPr>
        <w:t xml:space="preserve"> no sistema de solicitação de Viagens da Agência Vigente.</w:t>
      </w:r>
    </w:p>
    <w:p w:rsidR="007558A6" w:rsidRDefault="00BC1CC6" w:rsidP="0095042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ao solicitante adequar </w:t>
      </w:r>
      <w:r w:rsidR="007558A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solicitação de acordo com esta Política respeitando as reservas </w:t>
      </w:r>
      <w:r w:rsidR="007558A6">
        <w:rPr>
          <w:rFonts w:ascii="Arial" w:hAnsi="Arial" w:cs="Arial"/>
          <w:sz w:val="24"/>
        </w:rPr>
        <w:t>efetuadas</w:t>
      </w:r>
      <w:r>
        <w:rPr>
          <w:rFonts w:ascii="Arial" w:hAnsi="Arial" w:cs="Arial"/>
          <w:sz w:val="24"/>
        </w:rPr>
        <w:t xml:space="preserve"> com o menor preço </w:t>
      </w:r>
      <w:r w:rsidR="007558A6">
        <w:rPr>
          <w:rFonts w:ascii="Arial" w:hAnsi="Arial" w:cs="Arial"/>
          <w:sz w:val="24"/>
        </w:rPr>
        <w:t>ponderando</w:t>
      </w:r>
      <w:r>
        <w:rPr>
          <w:rFonts w:ascii="Arial" w:hAnsi="Arial" w:cs="Arial"/>
          <w:sz w:val="24"/>
        </w:rPr>
        <w:t xml:space="preserve"> sempre a necessidade da viagem e redução d</w:t>
      </w:r>
      <w:r w:rsidR="007558A6">
        <w:rPr>
          <w:rFonts w:ascii="Arial" w:hAnsi="Arial" w:cs="Arial"/>
          <w:sz w:val="24"/>
        </w:rPr>
        <w:t>e custo.</w:t>
      </w:r>
      <w:r w:rsidR="00181BDE">
        <w:rPr>
          <w:rFonts w:ascii="Arial" w:hAnsi="Arial" w:cs="Arial"/>
          <w:sz w:val="24"/>
        </w:rPr>
        <w:t xml:space="preserve"> Deste modo, o solicitante deverá ter em mãos o plano de viagens autorizado pelo gestor imediato, a fim de evitar remarcações e/ou cancelamentos.</w:t>
      </w:r>
      <w:r w:rsidR="007558A6">
        <w:rPr>
          <w:rFonts w:ascii="Arial" w:hAnsi="Arial" w:cs="Arial"/>
          <w:sz w:val="24"/>
        </w:rPr>
        <w:t xml:space="preserve"> </w:t>
      </w:r>
    </w:p>
    <w:p w:rsidR="007558A6" w:rsidRDefault="007558A6" w:rsidP="0095042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Igualmente, efetuar o cadastro de solicitação da viagem com antecedência mínima de 15 (quinze) dias, garantindo que em caso de cancelamento os valores </w:t>
      </w:r>
      <w:r>
        <w:rPr>
          <w:rFonts w:ascii="Arial" w:hAnsi="Arial" w:cs="Arial"/>
          <w:sz w:val="24"/>
        </w:rPr>
        <w:lastRenderedPageBreak/>
        <w:t>das passagens já emitidas sejam reaproveitados em outra viagem. Desta forma, os adiantamentos realizados devem ser imediatamente devolvidos à Tesouraria Central.</w:t>
      </w:r>
    </w:p>
    <w:p w:rsidR="007558A6" w:rsidRDefault="00F77D55" w:rsidP="0095042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a realização da viagem o Usuário Solicitante deverá efetuar a prestação de contas em até </w:t>
      </w:r>
      <w:proofErr w:type="gramStart"/>
      <w:r>
        <w:rPr>
          <w:rFonts w:ascii="Arial" w:hAnsi="Arial" w:cs="Arial"/>
          <w:sz w:val="24"/>
        </w:rPr>
        <w:t>5</w:t>
      </w:r>
      <w:proofErr w:type="gramEnd"/>
      <w:r>
        <w:rPr>
          <w:rFonts w:ascii="Arial" w:hAnsi="Arial" w:cs="Arial"/>
          <w:sz w:val="24"/>
        </w:rPr>
        <w:t xml:space="preserve"> (cinco) dias após o retorno, sob pena de desconto em folha de pagamento caso a prestação de contas não seja realizada</w:t>
      </w:r>
      <w:r w:rsidR="003A75A0">
        <w:rPr>
          <w:rFonts w:ascii="Arial" w:hAnsi="Arial" w:cs="Arial"/>
          <w:sz w:val="24"/>
        </w:rPr>
        <w:t xml:space="preserve"> em tempo hábil</w:t>
      </w:r>
      <w:r>
        <w:rPr>
          <w:rFonts w:ascii="Arial" w:hAnsi="Arial" w:cs="Arial"/>
          <w:sz w:val="24"/>
        </w:rPr>
        <w:t>.</w:t>
      </w:r>
      <w:r w:rsidR="007558A6">
        <w:rPr>
          <w:rFonts w:ascii="Arial" w:hAnsi="Arial" w:cs="Arial"/>
          <w:sz w:val="24"/>
        </w:rPr>
        <w:t xml:space="preserve"> </w:t>
      </w:r>
    </w:p>
    <w:p w:rsidR="00854F10" w:rsidRDefault="00854F10" w:rsidP="0095042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9E1F01" w:rsidRDefault="00423458" w:rsidP="009E1F01">
      <w:pPr>
        <w:pStyle w:val="Nvel2"/>
        <w:numPr>
          <w:ilvl w:val="1"/>
          <w:numId w:val="5"/>
        </w:numPr>
        <w:ind w:left="431" w:hanging="431"/>
        <w:jc w:val="both"/>
      </w:pPr>
      <w:bookmarkStart w:id="13" w:name="_Toc379415953"/>
      <w:r>
        <w:t>Demais</w:t>
      </w:r>
      <w:r w:rsidR="00216744">
        <w:t xml:space="preserve"> Envolvidos</w:t>
      </w:r>
      <w:bookmarkEnd w:id="13"/>
    </w:p>
    <w:p w:rsidR="00693EA4" w:rsidRDefault="00216744" w:rsidP="009E1F01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Nas melhores práticas desta Política, cabe ao departamento de Compras Não Revenda </w:t>
      </w:r>
      <w:r w:rsidRPr="00216744">
        <w:rPr>
          <w:rFonts w:ascii="Arial" w:hAnsi="Arial" w:cs="Arial"/>
          <w:sz w:val="24"/>
        </w:rPr>
        <w:t xml:space="preserve">negociar a contratação da agência de viagens considerando os melhores </w:t>
      </w:r>
      <w:proofErr w:type="spellStart"/>
      <w:r w:rsidRPr="00216744">
        <w:rPr>
          <w:rFonts w:ascii="Arial" w:hAnsi="Arial" w:cs="Arial"/>
          <w:i/>
          <w:sz w:val="24"/>
        </w:rPr>
        <w:t>fees</w:t>
      </w:r>
      <w:proofErr w:type="spellEnd"/>
      <w:r w:rsidRPr="00216744">
        <w:rPr>
          <w:rFonts w:ascii="Arial" w:hAnsi="Arial" w:cs="Arial"/>
          <w:sz w:val="24"/>
        </w:rPr>
        <w:t xml:space="preserve"> para a empresa</w:t>
      </w:r>
      <w:r>
        <w:rPr>
          <w:rFonts w:ascii="Arial" w:hAnsi="Arial" w:cs="Arial"/>
          <w:sz w:val="24"/>
        </w:rPr>
        <w:t xml:space="preserve">, além de </w:t>
      </w:r>
      <w:r w:rsidRPr="00216744">
        <w:rPr>
          <w:rFonts w:ascii="Arial" w:hAnsi="Arial" w:cs="Arial"/>
          <w:sz w:val="24"/>
        </w:rPr>
        <w:t>analisar e acompanhar junto à Agência de Viagens os acordos com as cias aéreas, hotéis, locadoras de veículos e demais fornecedores</w:t>
      </w:r>
      <w:r>
        <w:rPr>
          <w:rFonts w:ascii="Arial" w:hAnsi="Arial" w:cs="Arial"/>
          <w:sz w:val="24"/>
        </w:rPr>
        <w:t xml:space="preserve"> relacionados.</w:t>
      </w:r>
    </w:p>
    <w:p w:rsidR="00216744" w:rsidRDefault="00216744" w:rsidP="009E1F01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Cabe ao</w:t>
      </w:r>
      <w:r w:rsidR="00423458">
        <w:rPr>
          <w:rFonts w:ascii="Arial" w:hAnsi="Arial" w:cs="Arial"/>
          <w:sz w:val="24"/>
        </w:rPr>
        <w:t xml:space="preserve"> Departamento de</w:t>
      </w:r>
      <w:r>
        <w:rPr>
          <w:rFonts w:ascii="Arial" w:hAnsi="Arial" w:cs="Arial"/>
          <w:sz w:val="24"/>
        </w:rPr>
        <w:t xml:space="preserve"> Recursos Humanos </w:t>
      </w:r>
      <w:proofErr w:type="gramStart"/>
      <w:r>
        <w:rPr>
          <w:rFonts w:ascii="Arial" w:hAnsi="Arial" w:cs="Arial"/>
          <w:sz w:val="24"/>
        </w:rPr>
        <w:t>manter</w:t>
      </w:r>
      <w:proofErr w:type="gramEnd"/>
      <w:r>
        <w:rPr>
          <w:rFonts w:ascii="Arial" w:hAnsi="Arial" w:cs="Arial"/>
          <w:sz w:val="24"/>
        </w:rPr>
        <w:t xml:space="preserve"> atualizado o cadastro de todos os colaboradores</w:t>
      </w:r>
      <w:r w:rsidR="00423458">
        <w:rPr>
          <w:rFonts w:ascii="Arial" w:hAnsi="Arial" w:cs="Arial"/>
          <w:sz w:val="24"/>
        </w:rPr>
        <w:t xml:space="preserve"> da empresa, disponibilizando ao Setor de Central de Viagens mensalmente</w:t>
      </w:r>
      <w:r w:rsidR="00680EDC">
        <w:rPr>
          <w:rFonts w:ascii="Arial" w:hAnsi="Arial" w:cs="Arial"/>
          <w:sz w:val="24"/>
        </w:rPr>
        <w:t xml:space="preserve"> ou sempre que necessário</w:t>
      </w:r>
      <w:r w:rsidR="00423458">
        <w:rPr>
          <w:rFonts w:ascii="Arial" w:hAnsi="Arial" w:cs="Arial"/>
          <w:sz w:val="24"/>
        </w:rPr>
        <w:t xml:space="preserve"> os cadastros dos novos colaboradores ou colaboradores desligados para efetivação de dados no Sistema da Agência de Viagens. </w:t>
      </w:r>
    </w:p>
    <w:p w:rsidR="003A75A0" w:rsidRDefault="00680EDC" w:rsidP="009E1F01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hipótese de valores a serem reembolsados sem adiantamento prévio, fica estabelecido nesta Política que o departamento de Contas a Pagar fará o processo de cadastro de pedido mediante requisição aprovada pelo Gestor do Centro de Custo. O processo seguirá o fluxo normal de ZSP</w:t>
      </w:r>
      <w:r w:rsidR="003A75A0">
        <w:rPr>
          <w:rFonts w:ascii="Arial" w:hAnsi="Arial" w:cs="Arial"/>
          <w:sz w:val="24"/>
        </w:rPr>
        <w:t xml:space="preserve"> – Requisição de Pagamento para compras não revenda, de acordo com a Política de Contas a Pagar vigente.</w:t>
      </w:r>
    </w:p>
    <w:p w:rsidR="00504B5C" w:rsidRDefault="00504B5C" w:rsidP="009E1F01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854F10" w:rsidRDefault="004D530D" w:rsidP="009E1F01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56D4A" w:rsidRDefault="0016255E" w:rsidP="00120C7F">
      <w:pPr>
        <w:pStyle w:val="Nvel1"/>
        <w:numPr>
          <w:ilvl w:val="0"/>
          <w:numId w:val="5"/>
        </w:numPr>
        <w:jc w:val="both"/>
      </w:pPr>
      <w:bookmarkStart w:id="14" w:name="_Toc379415954"/>
      <w:r>
        <w:t>Critérios Gerais</w:t>
      </w:r>
      <w:bookmarkEnd w:id="14"/>
    </w:p>
    <w:p w:rsidR="00F27760" w:rsidRDefault="002E33D3" w:rsidP="00F2776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F27760">
        <w:rPr>
          <w:rFonts w:ascii="Arial" w:hAnsi="Arial" w:cs="Arial"/>
          <w:sz w:val="24"/>
        </w:rPr>
        <w:t>Para fins desta política, não é considerada viagem a trabalho os deslocamentos para as cidades distantes a menos de 100</w:t>
      </w:r>
      <w:r w:rsidR="00F27760" w:rsidRPr="00F27760">
        <w:rPr>
          <w:rFonts w:ascii="Arial" w:hAnsi="Arial" w:cs="Arial"/>
          <w:sz w:val="24"/>
        </w:rPr>
        <w:t xml:space="preserve"> (cem)</w:t>
      </w:r>
      <w:r w:rsidRPr="00F27760">
        <w:rPr>
          <w:rFonts w:ascii="Arial" w:hAnsi="Arial" w:cs="Arial"/>
          <w:sz w:val="24"/>
        </w:rPr>
        <w:t xml:space="preserve"> </w:t>
      </w:r>
      <w:r w:rsidR="00F27760" w:rsidRPr="00F27760">
        <w:rPr>
          <w:rFonts w:ascii="Arial" w:hAnsi="Arial" w:cs="Arial"/>
          <w:sz w:val="24"/>
        </w:rPr>
        <w:t xml:space="preserve">quilômetros </w:t>
      </w:r>
      <w:r w:rsidRPr="00F27760">
        <w:rPr>
          <w:rFonts w:ascii="Arial" w:hAnsi="Arial" w:cs="Arial"/>
          <w:sz w:val="24"/>
        </w:rPr>
        <w:t>da base geográfica do usuário, independente do meio de transporte a ser utilizado e o período de permanência.</w:t>
      </w:r>
      <w:r w:rsidR="00F27760" w:rsidRPr="00F27760">
        <w:rPr>
          <w:rFonts w:ascii="Arial" w:hAnsi="Arial" w:cs="Arial"/>
          <w:sz w:val="24"/>
        </w:rPr>
        <w:t xml:space="preserve"> É de responsabilidade do </w:t>
      </w:r>
      <w:commentRangeStart w:id="15"/>
      <w:r w:rsidR="00F27760" w:rsidRPr="003A75A0">
        <w:rPr>
          <w:rFonts w:ascii="Arial" w:hAnsi="Arial" w:cs="Arial"/>
          <w:sz w:val="24"/>
          <w:highlight w:val="yellow"/>
        </w:rPr>
        <w:t>colaborador</w:t>
      </w:r>
      <w:commentRangeEnd w:id="15"/>
      <w:r w:rsidR="003A75A0">
        <w:rPr>
          <w:rStyle w:val="Refdecomentrio"/>
        </w:rPr>
        <w:commentReference w:id="15"/>
      </w:r>
      <w:r w:rsidR="00F27760" w:rsidRPr="00F27760">
        <w:rPr>
          <w:rFonts w:ascii="Arial" w:hAnsi="Arial" w:cs="Arial"/>
          <w:sz w:val="24"/>
        </w:rPr>
        <w:t xml:space="preserve"> respeitar este critério, devendo a Central de Viagens </w:t>
      </w:r>
      <w:proofErr w:type="gramStart"/>
      <w:r w:rsidR="00F27760" w:rsidRPr="00F27760">
        <w:rPr>
          <w:rFonts w:ascii="Arial" w:hAnsi="Arial" w:cs="Arial"/>
          <w:sz w:val="24"/>
        </w:rPr>
        <w:t>revisar</w:t>
      </w:r>
      <w:proofErr w:type="gramEnd"/>
      <w:r w:rsidR="00F27760" w:rsidRPr="00F27760">
        <w:rPr>
          <w:rFonts w:ascii="Arial" w:hAnsi="Arial" w:cs="Arial"/>
          <w:sz w:val="24"/>
        </w:rPr>
        <w:t xml:space="preserve"> se o trecho/itinerário solicitado caracteriza ou não como viagem a serviço. Para os colaboradores da área comercial o critério será definido na Política Comercial Vigente.</w:t>
      </w:r>
    </w:p>
    <w:p w:rsidR="00F27760" w:rsidRPr="003A75A0" w:rsidRDefault="00F27760" w:rsidP="00F2776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3A75A0">
        <w:rPr>
          <w:rFonts w:ascii="Arial" w:hAnsi="Arial" w:cs="Arial"/>
          <w:sz w:val="24"/>
        </w:rPr>
        <w:t>Os serviços necessários à execução de qualquer viagem ou alteração de viagem em andamento devem ser solicitados somente à Central de Viagens com antecedência mínima de 48</w:t>
      </w:r>
      <w:r w:rsidR="00150E93" w:rsidRPr="003A75A0">
        <w:rPr>
          <w:rFonts w:ascii="Arial" w:hAnsi="Arial" w:cs="Arial"/>
          <w:sz w:val="24"/>
        </w:rPr>
        <w:t xml:space="preserve"> </w:t>
      </w:r>
      <w:r w:rsidRPr="003A75A0">
        <w:rPr>
          <w:rFonts w:ascii="Arial" w:hAnsi="Arial" w:cs="Arial"/>
          <w:sz w:val="24"/>
        </w:rPr>
        <w:t>h</w:t>
      </w:r>
      <w:r w:rsidR="00150E93" w:rsidRPr="003A75A0">
        <w:rPr>
          <w:rFonts w:ascii="Arial" w:hAnsi="Arial" w:cs="Arial"/>
          <w:sz w:val="24"/>
        </w:rPr>
        <w:t>oras</w:t>
      </w:r>
      <w:r w:rsidRPr="003A75A0">
        <w:rPr>
          <w:rFonts w:ascii="Arial" w:hAnsi="Arial" w:cs="Arial"/>
          <w:sz w:val="24"/>
        </w:rPr>
        <w:t xml:space="preserve"> para as Viagens em andamento e de 15 (quinze) dias para novas solicitações. O horário de atendimento da Central de Viagens será de 8h </w:t>
      </w:r>
      <w:proofErr w:type="gramStart"/>
      <w:r w:rsidRPr="003A75A0">
        <w:rPr>
          <w:rFonts w:ascii="Arial" w:hAnsi="Arial" w:cs="Arial"/>
          <w:sz w:val="24"/>
        </w:rPr>
        <w:t>às</w:t>
      </w:r>
      <w:proofErr w:type="gramEnd"/>
      <w:r w:rsidRPr="003A75A0">
        <w:rPr>
          <w:rFonts w:ascii="Arial" w:hAnsi="Arial" w:cs="Arial"/>
          <w:sz w:val="24"/>
        </w:rPr>
        <w:t xml:space="preserve"> 12h e das 13:15 às 18h de segunda à sexta feira.</w:t>
      </w:r>
      <w:r w:rsidR="001F36A7" w:rsidRPr="003A75A0">
        <w:rPr>
          <w:rFonts w:ascii="Arial" w:hAnsi="Arial" w:cs="Arial"/>
          <w:sz w:val="24"/>
        </w:rPr>
        <w:t xml:space="preserve"> Não será admitida comunicação à Central de Viagens em prazo inferior </w:t>
      </w:r>
      <w:proofErr w:type="gramStart"/>
      <w:r w:rsidR="001F36A7" w:rsidRPr="003A75A0">
        <w:rPr>
          <w:rFonts w:ascii="Arial" w:hAnsi="Arial" w:cs="Arial"/>
          <w:sz w:val="24"/>
        </w:rPr>
        <w:t>à</w:t>
      </w:r>
      <w:proofErr w:type="gramEnd"/>
      <w:r w:rsidR="001F36A7" w:rsidRPr="003A75A0">
        <w:rPr>
          <w:rFonts w:ascii="Arial" w:hAnsi="Arial" w:cs="Arial"/>
          <w:sz w:val="24"/>
        </w:rPr>
        <w:t xml:space="preserve"> </w:t>
      </w:r>
      <w:r w:rsidR="00150E93" w:rsidRPr="003A75A0">
        <w:rPr>
          <w:rFonts w:ascii="Arial" w:hAnsi="Arial" w:cs="Arial"/>
          <w:sz w:val="24"/>
        </w:rPr>
        <w:t>48</w:t>
      </w:r>
      <w:r w:rsidR="001F36A7" w:rsidRPr="003A75A0">
        <w:rPr>
          <w:rFonts w:ascii="Arial" w:hAnsi="Arial" w:cs="Arial"/>
          <w:sz w:val="24"/>
        </w:rPr>
        <w:t xml:space="preserve"> horas, salvo as exceções quando houver autorização escrita do Diretor </w:t>
      </w:r>
      <w:r w:rsidR="00150E93" w:rsidRPr="003A75A0">
        <w:rPr>
          <w:rFonts w:ascii="Arial" w:hAnsi="Arial" w:cs="Arial"/>
          <w:sz w:val="24"/>
        </w:rPr>
        <w:t xml:space="preserve">Estatutário </w:t>
      </w:r>
      <w:r w:rsidR="001F36A7" w:rsidRPr="003A75A0">
        <w:rPr>
          <w:rFonts w:ascii="Arial" w:hAnsi="Arial" w:cs="Arial"/>
          <w:sz w:val="24"/>
        </w:rPr>
        <w:t>da Área.</w:t>
      </w:r>
    </w:p>
    <w:p w:rsidR="002E33D3" w:rsidRDefault="00F27760" w:rsidP="002E33D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De acordo com os critérios estabelecidos nesta Política é vedada a negociação </w:t>
      </w:r>
      <w:r w:rsidRPr="00F27760">
        <w:rPr>
          <w:rFonts w:ascii="Arial" w:hAnsi="Arial" w:cs="Arial"/>
          <w:sz w:val="24"/>
        </w:rPr>
        <w:t xml:space="preserve">direta entre o usuário e os provedores de viagens (cias. aéreas, hotéis, locadoras de veículos etc.). Em caso de perda de </w:t>
      </w:r>
      <w:r w:rsidR="001F36A7" w:rsidRPr="00F27760">
        <w:rPr>
          <w:rFonts w:ascii="Arial" w:hAnsi="Arial" w:cs="Arial"/>
          <w:sz w:val="24"/>
        </w:rPr>
        <w:t>voo</w:t>
      </w:r>
      <w:r w:rsidRPr="00F27760">
        <w:rPr>
          <w:rFonts w:ascii="Arial" w:hAnsi="Arial" w:cs="Arial"/>
          <w:sz w:val="24"/>
        </w:rPr>
        <w:t>, tendo esta ocorrida por responsabilidade do empregado, o mesmo arcará com as despesas excedentes e poderá negociar diretamente com a companhia aérea e hotel, se necessário.</w:t>
      </w:r>
    </w:p>
    <w:p w:rsidR="00150E93" w:rsidRPr="00585608" w:rsidRDefault="00150E93" w:rsidP="002E33D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commentRangeStart w:id="16"/>
      <w:r w:rsidRPr="00585608">
        <w:rPr>
          <w:rFonts w:ascii="Arial" w:hAnsi="Arial" w:cs="Arial"/>
          <w:sz w:val="24"/>
        </w:rPr>
        <w:t>O prazo para pagamento do reembolso ao empregado que tenha utilizado de valor financeiro próprio para cobrir as despesas necessárias durante a viagem, complementando ou não o adiantamento realizado pela empresa, será de até 05 dias úteis após a entrega dos reci</w:t>
      </w:r>
      <w:r w:rsidR="003A75A0">
        <w:rPr>
          <w:rFonts w:ascii="Arial" w:hAnsi="Arial" w:cs="Arial"/>
          <w:sz w:val="24"/>
        </w:rPr>
        <w:t xml:space="preserve">bos comprobatórios das </w:t>
      </w:r>
      <w:proofErr w:type="gramStart"/>
      <w:r w:rsidR="003A75A0">
        <w:rPr>
          <w:rFonts w:ascii="Arial" w:hAnsi="Arial" w:cs="Arial"/>
          <w:sz w:val="24"/>
        </w:rPr>
        <w:t>despesas.</w:t>
      </w:r>
      <w:commentRangeEnd w:id="16"/>
      <w:proofErr w:type="gramEnd"/>
      <w:r w:rsidR="003A75A0">
        <w:rPr>
          <w:rStyle w:val="Refdecomentrio"/>
        </w:rPr>
        <w:commentReference w:id="16"/>
      </w:r>
    </w:p>
    <w:p w:rsidR="00150E93" w:rsidRDefault="00585608" w:rsidP="002E33D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585608">
        <w:rPr>
          <w:rFonts w:ascii="Arial" w:hAnsi="Arial" w:cs="Arial"/>
          <w:sz w:val="24"/>
        </w:rPr>
        <w:t xml:space="preserve">Não será liberado novo valor de adiantamento </w:t>
      </w:r>
      <w:r w:rsidR="00D473FF">
        <w:rPr>
          <w:rFonts w:ascii="Arial" w:hAnsi="Arial" w:cs="Arial"/>
          <w:sz w:val="24"/>
        </w:rPr>
        <w:t xml:space="preserve">para usuários </w:t>
      </w:r>
      <w:r w:rsidRPr="00585608">
        <w:rPr>
          <w:rFonts w:ascii="Arial" w:hAnsi="Arial" w:cs="Arial"/>
          <w:sz w:val="24"/>
        </w:rPr>
        <w:t>com pendências. Portanto, para que um novo valor de adiantamento seja liberado é necessária que a prestação de contas de adiantamento anterior tenha sido feita.</w:t>
      </w:r>
      <w:r w:rsidR="00D473FF">
        <w:rPr>
          <w:rFonts w:ascii="Arial" w:hAnsi="Arial" w:cs="Arial"/>
          <w:sz w:val="24"/>
        </w:rPr>
        <w:t xml:space="preserve"> Na hipótese de viagem sequencial será flexibilizado até dois adiantamentos pendentes, não podendo ser gerado um terceiro adiantamento se as pendências persistirem.</w:t>
      </w:r>
    </w:p>
    <w:p w:rsidR="00D473FF" w:rsidRPr="00585608" w:rsidRDefault="00D473FF" w:rsidP="002E33D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 modo, caso o adiantamento esteja com status de aberto pelo período superior a 30 dias</w:t>
      </w:r>
      <w:r w:rsidR="00E17681">
        <w:rPr>
          <w:rFonts w:ascii="Arial" w:hAnsi="Arial" w:cs="Arial"/>
          <w:sz w:val="24"/>
        </w:rPr>
        <w:t>, fica definido nesta Política que não poderá ser liberado um novo adiantamento até a regularização.</w:t>
      </w:r>
    </w:p>
    <w:p w:rsidR="00585608" w:rsidRPr="00585608" w:rsidRDefault="00585608" w:rsidP="00585608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585608">
        <w:rPr>
          <w:rFonts w:ascii="Arial" w:hAnsi="Arial" w:cs="Arial"/>
          <w:sz w:val="24"/>
        </w:rPr>
        <w:t>Não serão reembolsados demais gastos decorrentes de viagem emergencial, além dos tipificados, ou seja, não são reembolsáveis materiais de higiene pessoal, vestuário e etc.</w:t>
      </w:r>
    </w:p>
    <w:p w:rsidR="00585608" w:rsidRDefault="00585608" w:rsidP="002E33D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585608">
        <w:rPr>
          <w:rFonts w:ascii="Arial" w:hAnsi="Arial" w:cs="Arial"/>
          <w:sz w:val="24"/>
        </w:rPr>
        <w:t>Para os empregados não residentes em Goiânia as prestações de conta</w:t>
      </w:r>
      <w:r w:rsidR="00E17681">
        <w:rPr>
          <w:rFonts w:ascii="Arial" w:hAnsi="Arial" w:cs="Arial"/>
          <w:sz w:val="24"/>
        </w:rPr>
        <w:t>s</w:t>
      </w:r>
      <w:r w:rsidRPr="00585608">
        <w:rPr>
          <w:rFonts w:ascii="Arial" w:hAnsi="Arial" w:cs="Arial"/>
          <w:sz w:val="24"/>
        </w:rPr>
        <w:t xml:space="preserve"> deverão seguir via malote. Os recibos ligados ao projeto de viagem deverão ter descrições no verso identificando a ordem de investimento ou o centro de custo se for o caso.</w:t>
      </w:r>
    </w:p>
    <w:p w:rsidR="00C360BF" w:rsidRPr="00F27760" w:rsidRDefault="003F53F3" w:rsidP="002E33D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3F53F3">
        <w:rPr>
          <w:rFonts w:ascii="Arial" w:hAnsi="Arial" w:cs="Arial"/>
          <w:sz w:val="24"/>
        </w:rPr>
        <w:t xml:space="preserve">Os profissionais “convidados” (personalidades, consultores, etc.) do Grupo </w:t>
      </w:r>
      <w:proofErr w:type="spellStart"/>
      <w:r w:rsidRPr="003F53F3">
        <w:rPr>
          <w:rFonts w:ascii="Arial" w:hAnsi="Arial" w:cs="Arial"/>
          <w:sz w:val="24"/>
        </w:rPr>
        <w:t>Panpharma</w:t>
      </w:r>
      <w:proofErr w:type="spellEnd"/>
      <w:r w:rsidRPr="003F53F3">
        <w:rPr>
          <w:rFonts w:ascii="Arial" w:hAnsi="Arial" w:cs="Arial"/>
          <w:sz w:val="24"/>
        </w:rPr>
        <w:t xml:space="preserve">, devem ter suas viagens autorizadas pelo Diretor </w:t>
      </w:r>
      <w:r w:rsidR="00E17681">
        <w:rPr>
          <w:rFonts w:ascii="Arial" w:hAnsi="Arial" w:cs="Arial"/>
          <w:sz w:val="24"/>
        </w:rPr>
        <w:t>da Área solicitante</w:t>
      </w:r>
      <w:r w:rsidRPr="003F53F3">
        <w:rPr>
          <w:rFonts w:ascii="Arial" w:hAnsi="Arial" w:cs="Arial"/>
          <w:sz w:val="24"/>
        </w:rPr>
        <w:t xml:space="preserve">. Os gastos extras referentes </w:t>
      </w:r>
      <w:r w:rsidR="00BA3272" w:rsidRPr="003F53F3">
        <w:rPr>
          <w:rFonts w:ascii="Arial" w:hAnsi="Arial" w:cs="Arial"/>
          <w:sz w:val="24"/>
        </w:rPr>
        <w:t>às</w:t>
      </w:r>
      <w:r w:rsidRPr="003F53F3">
        <w:rPr>
          <w:rFonts w:ascii="Arial" w:hAnsi="Arial" w:cs="Arial"/>
          <w:sz w:val="24"/>
        </w:rPr>
        <w:t xml:space="preserve"> viagens autorizadas devem ser </w:t>
      </w:r>
      <w:r w:rsidR="00BA3272" w:rsidRPr="003F53F3">
        <w:rPr>
          <w:rFonts w:ascii="Arial" w:hAnsi="Arial" w:cs="Arial"/>
          <w:sz w:val="24"/>
        </w:rPr>
        <w:t>aprovados</w:t>
      </w:r>
      <w:r w:rsidRPr="003F53F3">
        <w:rPr>
          <w:rFonts w:ascii="Arial" w:hAnsi="Arial" w:cs="Arial"/>
          <w:sz w:val="24"/>
        </w:rPr>
        <w:t xml:space="preserve"> </w:t>
      </w:r>
      <w:proofErr w:type="spellStart"/>
      <w:r w:rsidR="00E17681">
        <w:rPr>
          <w:rFonts w:ascii="Arial" w:hAnsi="Arial" w:cs="Arial"/>
          <w:sz w:val="24"/>
        </w:rPr>
        <w:t>segunto</w:t>
      </w:r>
      <w:proofErr w:type="spellEnd"/>
      <w:r w:rsidR="00E17681">
        <w:rPr>
          <w:rFonts w:ascii="Arial" w:hAnsi="Arial" w:cs="Arial"/>
          <w:sz w:val="24"/>
        </w:rPr>
        <w:t xml:space="preserve"> o critério supracitado</w:t>
      </w:r>
      <w:r w:rsidRPr="003F53F3">
        <w:rPr>
          <w:rFonts w:ascii="Arial" w:hAnsi="Arial" w:cs="Arial"/>
          <w:sz w:val="24"/>
        </w:rPr>
        <w:t>. A</w:t>
      </w:r>
      <w:r w:rsidR="00E17681">
        <w:rPr>
          <w:rFonts w:ascii="Arial" w:hAnsi="Arial" w:cs="Arial"/>
          <w:sz w:val="24"/>
        </w:rPr>
        <w:t>s contratações</w:t>
      </w:r>
      <w:r w:rsidRPr="003F53F3">
        <w:rPr>
          <w:rFonts w:ascii="Arial" w:hAnsi="Arial" w:cs="Arial"/>
          <w:sz w:val="24"/>
        </w:rPr>
        <w:t xml:space="preserve"> de fornecedores de viagens</w:t>
      </w:r>
      <w:r w:rsidR="00E17681">
        <w:rPr>
          <w:rFonts w:ascii="Arial" w:hAnsi="Arial" w:cs="Arial"/>
          <w:sz w:val="24"/>
        </w:rPr>
        <w:t xml:space="preserve"> para promoções e eventos</w:t>
      </w:r>
      <w:r w:rsidRPr="003F53F3">
        <w:rPr>
          <w:rFonts w:ascii="Arial" w:hAnsi="Arial" w:cs="Arial"/>
          <w:sz w:val="24"/>
        </w:rPr>
        <w:t xml:space="preserve"> deve</w:t>
      </w:r>
      <w:r w:rsidR="00E17681">
        <w:rPr>
          <w:rFonts w:ascii="Arial" w:hAnsi="Arial" w:cs="Arial"/>
          <w:sz w:val="24"/>
        </w:rPr>
        <w:t>m</w:t>
      </w:r>
      <w:r w:rsidRPr="003F53F3">
        <w:rPr>
          <w:rFonts w:ascii="Arial" w:hAnsi="Arial" w:cs="Arial"/>
          <w:sz w:val="24"/>
        </w:rPr>
        <w:t xml:space="preserve"> ser realizada</w:t>
      </w:r>
      <w:r w:rsidR="00E17681">
        <w:rPr>
          <w:rFonts w:ascii="Arial" w:hAnsi="Arial" w:cs="Arial"/>
          <w:sz w:val="24"/>
        </w:rPr>
        <w:t>s</w:t>
      </w:r>
      <w:r w:rsidRPr="003F53F3">
        <w:rPr>
          <w:rFonts w:ascii="Arial" w:hAnsi="Arial" w:cs="Arial"/>
          <w:sz w:val="24"/>
        </w:rPr>
        <w:t xml:space="preserve"> em sua integralidade através da Diretoria de Compras, ressaltando-se que a Central de Viagens não contrata quaisquer serviços relativos a eventos. Os eventos devem ser tratados diretamente com a Agência de Viagens </w:t>
      </w:r>
      <w:r>
        <w:rPr>
          <w:rFonts w:ascii="Arial" w:hAnsi="Arial" w:cs="Arial"/>
          <w:sz w:val="24"/>
        </w:rPr>
        <w:t xml:space="preserve">e </w:t>
      </w:r>
      <w:r w:rsidRPr="003F53F3">
        <w:rPr>
          <w:rFonts w:ascii="Arial" w:hAnsi="Arial" w:cs="Arial"/>
          <w:sz w:val="24"/>
        </w:rPr>
        <w:t>o Dep</w:t>
      </w:r>
      <w:r>
        <w:rPr>
          <w:rFonts w:ascii="Arial" w:hAnsi="Arial" w:cs="Arial"/>
          <w:sz w:val="24"/>
        </w:rPr>
        <w:t>artamento de RH da empresa, aplicando</w:t>
      </w:r>
      <w:r w:rsidR="00E17681">
        <w:rPr>
          <w:rFonts w:ascii="Arial" w:hAnsi="Arial" w:cs="Arial"/>
          <w:sz w:val="24"/>
        </w:rPr>
        <w:t xml:space="preserve"> se</w:t>
      </w:r>
      <w:r>
        <w:rPr>
          <w:rFonts w:ascii="Arial" w:hAnsi="Arial" w:cs="Arial"/>
          <w:sz w:val="24"/>
        </w:rPr>
        <w:t xml:space="preserve"> sempre a Política vigente.</w:t>
      </w:r>
    </w:p>
    <w:p w:rsidR="002E33D3" w:rsidRDefault="002E33D3" w:rsidP="002E33D3">
      <w:pPr>
        <w:pStyle w:val="Nvel1"/>
        <w:numPr>
          <w:ilvl w:val="0"/>
          <w:numId w:val="0"/>
        </w:numPr>
        <w:ind w:left="360" w:hanging="360"/>
        <w:jc w:val="both"/>
      </w:pPr>
    </w:p>
    <w:p w:rsidR="00A2066D" w:rsidRDefault="00A2066D" w:rsidP="002E33D3">
      <w:pPr>
        <w:pStyle w:val="Nvel1"/>
        <w:numPr>
          <w:ilvl w:val="0"/>
          <w:numId w:val="0"/>
        </w:numPr>
        <w:ind w:left="360" w:hanging="360"/>
        <w:jc w:val="both"/>
      </w:pPr>
    </w:p>
    <w:p w:rsidR="00550940" w:rsidRDefault="003F53F3" w:rsidP="00120C7F">
      <w:pPr>
        <w:pStyle w:val="Nvel2"/>
        <w:numPr>
          <w:ilvl w:val="1"/>
          <w:numId w:val="5"/>
        </w:numPr>
        <w:ind w:left="431" w:hanging="431"/>
        <w:jc w:val="both"/>
      </w:pPr>
      <w:bookmarkStart w:id="17" w:name="_Toc379415955"/>
      <w:r>
        <w:t>Transporte Terrestre</w:t>
      </w:r>
      <w:bookmarkEnd w:id="17"/>
      <w:r w:rsidR="00DF3993">
        <w:t xml:space="preserve"> </w:t>
      </w:r>
    </w:p>
    <w:p w:rsidR="003F53F3" w:rsidRPr="003F53F3" w:rsidRDefault="003F53F3" w:rsidP="003F53F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Fica estabelecido nesta Política que p</w:t>
      </w:r>
      <w:r w:rsidRPr="003F53F3">
        <w:rPr>
          <w:rFonts w:ascii="Arial" w:hAnsi="Arial" w:cs="Arial"/>
          <w:sz w:val="24"/>
        </w:rPr>
        <w:t>ara o uso de ônibus, o usuário deve se dirigir à Rodoviária, adquirir sua passagem e embarcar utilizando os meios de pagamentos e reembolso disponíveis na região.</w:t>
      </w:r>
    </w:p>
    <w:p w:rsidR="003F53F3" w:rsidRPr="003F53F3" w:rsidRDefault="003F53F3" w:rsidP="003F53F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reembolso com </w:t>
      </w:r>
      <w:r w:rsidRPr="003F53F3">
        <w:rPr>
          <w:rFonts w:ascii="Arial" w:hAnsi="Arial" w:cs="Arial"/>
          <w:sz w:val="24"/>
        </w:rPr>
        <w:t>deslocamento ocorrerá apenas quando a empresa não puder disponibilizar transporte próprio e para os seguintes itinerários:</w:t>
      </w:r>
    </w:p>
    <w:p w:rsidR="003F53F3" w:rsidRPr="003F53F3" w:rsidRDefault="003F53F3" w:rsidP="003F53F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3F53F3" w:rsidRPr="003F53F3" w:rsidRDefault="003F53F3" w:rsidP="003F53F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3F53F3">
        <w:rPr>
          <w:rFonts w:ascii="Arial" w:hAnsi="Arial" w:cs="Arial"/>
          <w:sz w:val="24"/>
        </w:rPr>
        <w:lastRenderedPageBreak/>
        <w:t>Residência do colaborador ao aeroporto, rodoviária ou vice-versa</w:t>
      </w:r>
      <w:r>
        <w:rPr>
          <w:rFonts w:ascii="Arial" w:hAnsi="Arial" w:cs="Arial"/>
          <w:sz w:val="24"/>
        </w:rPr>
        <w:t>;</w:t>
      </w:r>
    </w:p>
    <w:p w:rsidR="003F53F3" w:rsidRPr="003F53F3" w:rsidRDefault="003F53F3" w:rsidP="003F53F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3F53F3">
        <w:rPr>
          <w:rFonts w:ascii="Arial" w:hAnsi="Arial" w:cs="Arial"/>
          <w:sz w:val="24"/>
        </w:rPr>
        <w:t xml:space="preserve">Do aeroporto ao local do evento e/ou hotel ou </w:t>
      </w:r>
      <w:r>
        <w:rPr>
          <w:rFonts w:ascii="Arial" w:hAnsi="Arial" w:cs="Arial"/>
          <w:sz w:val="24"/>
        </w:rPr>
        <w:t>vice-versa;</w:t>
      </w:r>
    </w:p>
    <w:p w:rsidR="003F53F3" w:rsidRPr="003F53F3" w:rsidRDefault="003F53F3" w:rsidP="003F53F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3F53F3">
        <w:rPr>
          <w:rFonts w:ascii="Arial" w:hAnsi="Arial" w:cs="Arial"/>
          <w:sz w:val="24"/>
        </w:rPr>
        <w:t>Demais casos em que exista a real necessidade de desloc</w:t>
      </w:r>
      <w:r w:rsidR="00E17681">
        <w:rPr>
          <w:rFonts w:ascii="Arial" w:hAnsi="Arial" w:cs="Arial"/>
          <w:sz w:val="24"/>
        </w:rPr>
        <w:t>amento, devidamente justificado e aprovado pelo gestor.</w:t>
      </w:r>
    </w:p>
    <w:p w:rsidR="003F53F3" w:rsidRPr="003F53F3" w:rsidRDefault="003F53F3" w:rsidP="003F53F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381DF8" w:rsidRDefault="003F53F3" w:rsidP="003F53F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3F53F3">
        <w:rPr>
          <w:rFonts w:ascii="Arial" w:hAnsi="Arial" w:cs="Arial"/>
          <w:sz w:val="24"/>
        </w:rPr>
        <w:t>Será aceito como comprovante de despesas com táxi o recibo emitido pelo próprio taxista, preenchido com a placa do veículo, valor da despesa, origem, destino, nome do servidor, local e data. O preenchimento deverá ser sem rasuras e assinado pelo prestador de serviço.</w:t>
      </w:r>
    </w:p>
    <w:p w:rsidR="003F53F3" w:rsidRDefault="003F53F3" w:rsidP="003F53F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Fica vedado a utilização dos serviços de Taxi extra o deslocamento nas unidades onde tenham convênios. Para este serviço será solicitado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emissão de voucher à Central de Viagens.</w:t>
      </w:r>
    </w:p>
    <w:p w:rsidR="00C54FD6" w:rsidRPr="00DB6CD2" w:rsidRDefault="00DB6CD2" w:rsidP="00381DF8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caso de utilização de veículo da empresa </w:t>
      </w:r>
      <w:r w:rsidRPr="00DB6CD2">
        <w:rPr>
          <w:rFonts w:ascii="Arial" w:hAnsi="Arial" w:cs="Arial"/>
          <w:sz w:val="24"/>
        </w:rPr>
        <w:t xml:space="preserve">o mesmo deverá ser reservado junto ao setor transporte/administrativo da unidade, com antecedência de </w:t>
      </w:r>
      <w:proofErr w:type="gramStart"/>
      <w:r w:rsidRPr="00DB6CD2">
        <w:rPr>
          <w:rFonts w:ascii="Arial" w:hAnsi="Arial" w:cs="Arial"/>
          <w:sz w:val="24"/>
        </w:rPr>
        <w:t>2</w:t>
      </w:r>
      <w:proofErr w:type="gramEnd"/>
      <w:r w:rsidR="00715F27">
        <w:rPr>
          <w:rFonts w:ascii="Arial" w:hAnsi="Arial" w:cs="Arial"/>
          <w:sz w:val="24"/>
        </w:rPr>
        <w:t xml:space="preserve"> (dois)</w:t>
      </w:r>
      <w:r w:rsidRPr="00DB6CD2">
        <w:rPr>
          <w:rFonts w:ascii="Arial" w:hAnsi="Arial" w:cs="Arial"/>
          <w:sz w:val="24"/>
        </w:rPr>
        <w:t xml:space="preserve"> dias.</w:t>
      </w:r>
    </w:p>
    <w:p w:rsidR="00DB6CD2" w:rsidRPr="00DB6CD2" w:rsidRDefault="00E17681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Nesta hipótese</w:t>
      </w:r>
      <w:r w:rsidR="00DB6CD2" w:rsidRPr="00DB6CD2">
        <w:rPr>
          <w:rFonts w:ascii="Arial" w:hAnsi="Arial" w:cs="Arial"/>
          <w:sz w:val="24"/>
        </w:rPr>
        <w:t xml:space="preserve"> o colaborador ficará responsável por qualquer dano eventual ou multa que o veículo tiver no período sobre sua responsabilidade.</w:t>
      </w:r>
    </w:p>
    <w:p w:rsidR="00DB6CD2" w:rsidRPr="00DB6CD2" w:rsidRDefault="00DB6CD2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DB6CD2">
        <w:rPr>
          <w:rFonts w:ascii="Arial" w:hAnsi="Arial" w:cs="Arial"/>
          <w:sz w:val="24"/>
        </w:rPr>
        <w:t>Veículos da empresa, só poderão ser abastecidos mediante requisição em postos credenciados, que devem ser consultados na unidade.</w:t>
      </w:r>
    </w:p>
    <w:p w:rsidR="00DB6CD2" w:rsidRDefault="00DB6CD2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DB6CD2">
        <w:rPr>
          <w:rFonts w:ascii="Arial" w:hAnsi="Arial" w:cs="Arial"/>
          <w:sz w:val="24"/>
        </w:rPr>
        <w:t>O condutor do veículo deve estar com a sua documentação “Carteira de Habilitação” válida, em atendimento à legislação de trânsito, sendo proibida a utilização do veículo para uso particular ou transporte de terceiros.</w:t>
      </w:r>
    </w:p>
    <w:p w:rsidR="00DB6CD2" w:rsidRPr="00DB6CD2" w:rsidRDefault="00DB6CD2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utilização de veículos particulares, </w:t>
      </w:r>
      <w:r w:rsidRPr="00DB6CD2">
        <w:rPr>
          <w:rFonts w:ascii="Arial" w:hAnsi="Arial" w:cs="Arial"/>
          <w:sz w:val="24"/>
        </w:rPr>
        <w:t>serão utilizados somente quando não tiver veículos disponíveis na empresa e com autorização do Gerente da Área/Unidade, com reembolso de Km rodado, conforme segue:</w:t>
      </w:r>
    </w:p>
    <w:p w:rsidR="00DB6CD2" w:rsidRPr="00DB6CD2" w:rsidRDefault="00DB6CD2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DB6CD2" w:rsidRPr="00DB6CD2" w:rsidRDefault="00DB6CD2" w:rsidP="00DB6CD2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DB6CD2">
        <w:rPr>
          <w:rFonts w:ascii="Arial" w:hAnsi="Arial" w:cs="Arial"/>
          <w:sz w:val="24"/>
        </w:rPr>
        <w:t>O veículo deverá estar cadastrado na área financeira da unidade e/ou matriz.</w:t>
      </w:r>
    </w:p>
    <w:p w:rsidR="00DB6CD2" w:rsidRPr="00DB6CD2" w:rsidRDefault="00DB6CD2" w:rsidP="00DB6CD2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DB6CD2">
        <w:rPr>
          <w:rFonts w:ascii="Arial" w:hAnsi="Arial" w:cs="Arial"/>
          <w:sz w:val="24"/>
        </w:rPr>
        <w:t>O veículo a ser usado deve estar segurado.</w:t>
      </w:r>
    </w:p>
    <w:p w:rsidR="00DB6CD2" w:rsidRPr="00DB6CD2" w:rsidRDefault="00DB6CD2" w:rsidP="00DB6CD2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DB6CD2">
        <w:rPr>
          <w:rFonts w:ascii="Arial" w:hAnsi="Arial" w:cs="Arial"/>
          <w:sz w:val="24"/>
        </w:rPr>
        <w:t>No caso de necessidade de recursos para reparos no veículo durante a viagem, o proprietário do veículo torna-se total responsável pela despesa.</w:t>
      </w:r>
    </w:p>
    <w:p w:rsidR="00DB6CD2" w:rsidRPr="00DB6CD2" w:rsidRDefault="00DB6CD2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DB6CD2" w:rsidRPr="00DB6CD2" w:rsidRDefault="00DB6CD2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DB6CD2">
        <w:rPr>
          <w:rFonts w:ascii="Arial" w:hAnsi="Arial" w:cs="Arial"/>
          <w:sz w:val="24"/>
        </w:rPr>
        <w:t xml:space="preserve">Para reembolso de Km </w:t>
      </w:r>
      <w:r w:rsidR="00E17681">
        <w:rPr>
          <w:rFonts w:ascii="Arial" w:hAnsi="Arial" w:cs="Arial"/>
          <w:sz w:val="24"/>
        </w:rPr>
        <w:t xml:space="preserve">emitir </w:t>
      </w:r>
      <w:r w:rsidRPr="00DB6CD2">
        <w:rPr>
          <w:rFonts w:ascii="Arial" w:hAnsi="Arial" w:cs="Arial"/>
          <w:sz w:val="24"/>
        </w:rPr>
        <w:t xml:space="preserve">o formulário </w:t>
      </w:r>
      <w:r w:rsidR="00F22E7F">
        <w:rPr>
          <w:rFonts w:ascii="Arial" w:hAnsi="Arial" w:cs="Arial"/>
          <w:sz w:val="24"/>
        </w:rPr>
        <w:t>de prestação de contas informando a km inicial e final do trecho percorrido. Este</w:t>
      </w:r>
      <w:r w:rsidRPr="00DB6CD2">
        <w:rPr>
          <w:rFonts w:ascii="Arial" w:hAnsi="Arial" w:cs="Arial"/>
          <w:sz w:val="24"/>
        </w:rPr>
        <w:t xml:space="preserve"> deverá estar devidamente preenchido e assinado pelo Gerente da área/unidade e superior imediato.</w:t>
      </w:r>
    </w:p>
    <w:p w:rsidR="00DB6CD2" w:rsidRDefault="00DB6CD2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DB6CD2">
        <w:rPr>
          <w:rFonts w:ascii="Arial" w:hAnsi="Arial" w:cs="Arial"/>
          <w:sz w:val="24"/>
        </w:rPr>
        <w:t xml:space="preserve">O valor de reembolso de Km rodado é definido pela Diretoria Executiva do Grupo </w:t>
      </w:r>
      <w:proofErr w:type="spellStart"/>
      <w:r w:rsidRPr="00DB6CD2">
        <w:rPr>
          <w:rFonts w:ascii="Arial" w:hAnsi="Arial" w:cs="Arial"/>
          <w:sz w:val="24"/>
        </w:rPr>
        <w:t>Panpharma</w:t>
      </w:r>
      <w:proofErr w:type="spellEnd"/>
      <w:r w:rsidRPr="00DB6CD2">
        <w:rPr>
          <w:rFonts w:ascii="Arial" w:hAnsi="Arial" w:cs="Arial"/>
          <w:sz w:val="24"/>
        </w:rPr>
        <w:t xml:space="preserve">. </w:t>
      </w:r>
      <w:commentRangeStart w:id="18"/>
      <w:r w:rsidRPr="00DB6CD2">
        <w:rPr>
          <w:rFonts w:ascii="Arial" w:hAnsi="Arial" w:cs="Arial"/>
          <w:sz w:val="24"/>
        </w:rPr>
        <w:t>Valor atual vigente: R$0,6</w:t>
      </w:r>
      <w:r>
        <w:rPr>
          <w:rFonts w:ascii="Arial" w:hAnsi="Arial" w:cs="Arial"/>
          <w:sz w:val="24"/>
        </w:rPr>
        <w:t>5</w:t>
      </w:r>
      <w:r w:rsidRPr="00DB6CD2">
        <w:rPr>
          <w:rFonts w:ascii="Arial" w:hAnsi="Arial" w:cs="Arial"/>
          <w:sz w:val="24"/>
        </w:rPr>
        <w:t xml:space="preserve"> por Km </w:t>
      </w:r>
      <w:proofErr w:type="gramStart"/>
      <w:r w:rsidRPr="00DB6CD2">
        <w:rPr>
          <w:rFonts w:ascii="Arial" w:hAnsi="Arial" w:cs="Arial"/>
          <w:sz w:val="24"/>
        </w:rPr>
        <w:t>rodado.</w:t>
      </w:r>
      <w:commentRangeEnd w:id="18"/>
      <w:proofErr w:type="gramEnd"/>
      <w:r w:rsidR="00E17681">
        <w:rPr>
          <w:rStyle w:val="Refdecomentrio"/>
        </w:rPr>
        <w:commentReference w:id="18"/>
      </w:r>
    </w:p>
    <w:p w:rsidR="00DB6CD2" w:rsidRDefault="00504B5C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Define se que e</w:t>
      </w:r>
      <w:r w:rsidR="00DB6CD2">
        <w:rPr>
          <w:rFonts w:ascii="Arial" w:hAnsi="Arial" w:cs="Arial"/>
          <w:sz w:val="24"/>
        </w:rPr>
        <w:t>sta Política</w:t>
      </w:r>
      <w:r>
        <w:rPr>
          <w:rFonts w:ascii="Arial" w:hAnsi="Arial" w:cs="Arial"/>
          <w:sz w:val="24"/>
        </w:rPr>
        <w:t xml:space="preserve"> no tema KM rodado</w:t>
      </w:r>
      <w:r w:rsidR="00DB6CD2">
        <w:rPr>
          <w:rFonts w:ascii="Arial" w:hAnsi="Arial" w:cs="Arial"/>
          <w:sz w:val="24"/>
        </w:rPr>
        <w:t xml:space="preserve"> não se aplica à área comercial, os valores de reembolso serão estipulados na Política Comercial vigente</w:t>
      </w:r>
      <w:r w:rsidR="00715F27">
        <w:rPr>
          <w:rFonts w:ascii="Arial" w:hAnsi="Arial" w:cs="Arial"/>
          <w:sz w:val="24"/>
        </w:rPr>
        <w:t xml:space="preserve"> e de acordo com a </w:t>
      </w:r>
      <w:r>
        <w:rPr>
          <w:rFonts w:ascii="Arial" w:hAnsi="Arial" w:cs="Arial"/>
          <w:sz w:val="24"/>
        </w:rPr>
        <w:t>C</w:t>
      </w:r>
      <w:r w:rsidR="00715F27">
        <w:rPr>
          <w:rFonts w:ascii="Arial" w:hAnsi="Arial" w:cs="Arial"/>
          <w:sz w:val="24"/>
        </w:rPr>
        <w:t>onvenção</w:t>
      </w:r>
      <w:r>
        <w:rPr>
          <w:rFonts w:ascii="Arial" w:hAnsi="Arial" w:cs="Arial"/>
          <w:sz w:val="24"/>
        </w:rPr>
        <w:t xml:space="preserve"> Coletiva </w:t>
      </w:r>
      <w:r w:rsidR="00715F27">
        <w:rPr>
          <w:rFonts w:ascii="Arial" w:hAnsi="Arial" w:cs="Arial"/>
          <w:sz w:val="24"/>
        </w:rPr>
        <w:t>de cada estado</w:t>
      </w:r>
      <w:r w:rsidR="00DB6CD2">
        <w:rPr>
          <w:rFonts w:ascii="Arial" w:hAnsi="Arial" w:cs="Arial"/>
          <w:sz w:val="24"/>
        </w:rPr>
        <w:t>.</w:t>
      </w:r>
    </w:p>
    <w:p w:rsidR="00715F27" w:rsidRDefault="00A111BF" w:rsidP="00DB6CD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locações de veículos, as solicitações deverão ser enviadas ao Setor de Central de Viagens, as locações serão feitas pela Agência de Viagens vigente mediante autorização do Diretor da área.</w:t>
      </w:r>
    </w:p>
    <w:p w:rsidR="00A111BF" w:rsidRPr="00A111BF" w:rsidRDefault="00A111BF" w:rsidP="00A111BF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111BF">
        <w:rPr>
          <w:rFonts w:ascii="Arial" w:hAnsi="Arial" w:cs="Arial"/>
          <w:sz w:val="24"/>
        </w:rPr>
        <w:lastRenderedPageBreak/>
        <w:t xml:space="preserve">A locação de veículos não poderá ser feita diretamente pelo colaborador </w:t>
      </w:r>
      <w:proofErr w:type="gramStart"/>
      <w:r w:rsidRPr="00A111BF">
        <w:rPr>
          <w:rFonts w:ascii="Arial" w:hAnsi="Arial" w:cs="Arial"/>
          <w:sz w:val="24"/>
        </w:rPr>
        <w:t>sob pena</w:t>
      </w:r>
      <w:proofErr w:type="gramEnd"/>
      <w:r w:rsidRPr="00A111BF">
        <w:rPr>
          <w:rFonts w:ascii="Arial" w:hAnsi="Arial" w:cs="Arial"/>
          <w:sz w:val="24"/>
        </w:rPr>
        <w:t xml:space="preserve"> do mesmo arcar com o custo integral </w:t>
      </w:r>
      <w:r w:rsidR="00504B5C">
        <w:rPr>
          <w:rFonts w:ascii="Arial" w:hAnsi="Arial" w:cs="Arial"/>
          <w:sz w:val="24"/>
        </w:rPr>
        <w:t>da locação</w:t>
      </w:r>
      <w:r w:rsidRPr="00A111BF">
        <w:rPr>
          <w:rFonts w:ascii="Arial" w:hAnsi="Arial" w:cs="Arial"/>
          <w:sz w:val="24"/>
        </w:rPr>
        <w:t>. Havendo necessidade de veículo por qualquer circunstância não planejada anteriormente, a Central de Viagens deverá ser acionada para que proceda com a locação.</w:t>
      </w:r>
    </w:p>
    <w:p w:rsidR="00A111BF" w:rsidRDefault="00A111BF" w:rsidP="00A111BF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111BF">
        <w:rPr>
          <w:rFonts w:ascii="Arial" w:hAnsi="Arial" w:cs="Arial"/>
          <w:sz w:val="24"/>
        </w:rPr>
        <w:t>A aprovação da locação segue os mesmos critérios citados no item</w:t>
      </w:r>
      <w:r w:rsidR="00504B5C">
        <w:rPr>
          <w:rFonts w:ascii="Arial" w:hAnsi="Arial" w:cs="Arial"/>
          <w:sz w:val="24"/>
        </w:rPr>
        <w:t xml:space="preserve"> 2.1</w:t>
      </w:r>
      <w:r w:rsidRPr="00A111BF">
        <w:rPr>
          <w:rFonts w:ascii="Arial" w:hAnsi="Arial" w:cs="Arial"/>
          <w:sz w:val="24"/>
        </w:rPr>
        <w:t xml:space="preserve"> deste documento.</w:t>
      </w:r>
    </w:p>
    <w:p w:rsidR="00A111BF" w:rsidRDefault="00A111BF" w:rsidP="00A111BF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C54FD6" w:rsidRDefault="00A111BF" w:rsidP="00C54FD6">
      <w:pPr>
        <w:pStyle w:val="Nvel2"/>
        <w:numPr>
          <w:ilvl w:val="1"/>
          <w:numId w:val="5"/>
        </w:numPr>
        <w:ind w:left="431" w:hanging="431"/>
        <w:jc w:val="both"/>
      </w:pPr>
      <w:bookmarkStart w:id="19" w:name="_Toc379415956"/>
      <w:r>
        <w:t>Transporte Aéreo</w:t>
      </w:r>
      <w:bookmarkEnd w:id="19"/>
      <w:r w:rsidR="00C54FD6">
        <w:t xml:space="preserve"> </w:t>
      </w:r>
    </w:p>
    <w:p w:rsidR="00C54FD6" w:rsidRPr="0030304D" w:rsidRDefault="00A111BF" w:rsidP="00381DF8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Fica definido nesta Política que a</w:t>
      </w:r>
      <w:r w:rsidRPr="0030304D">
        <w:rPr>
          <w:rFonts w:ascii="Arial" w:hAnsi="Arial" w:cs="Arial"/>
          <w:sz w:val="24"/>
        </w:rPr>
        <w:t>s viagens aéreas somente serão realizadas quando a distância do local de saída e o seu destino final forem superiores a 400 km ou menor por deliberação da Diretoria da área solicitante.</w:t>
      </w:r>
    </w:p>
    <w:p w:rsidR="0030304D" w:rsidRPr="0030304D" w:rsidRDefault="0030304D" w:rsidP="0030304D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30304D">
        <w:rPr>
          <w:rFonts w:ascii="Arial" w:hAnsi="Arial" w:cs="Arial"/>
          <w:sz w:val="24"/>
        </w:rPr>
        <w:t xml:space="preserve">A Central de Viagens sempre contratará a opção de voo de menor custo disponível para o trecho solicitado, considerando especialmente os acordos comerciais e as promoções existentes. Porém, sempre observando a </w:t>
      </w:r>
      <w:r w:rsidRPr="00A45150">
        <w:rPr>
          <w:rFonts w:ascii="Arial" w:hAnsi="Arial" w:cs="Arial"/>
          <w:sz w:val="24"/>
        </w:rPr>
        <w:t>conveniência</w:t>
      </w:r>
      <w:r w:rsidRPr="0030304D">
        <w:rPr>
          <w:rFonts w:ascii="Arial" w:hAnsi="Arial" w:cs="Arial"/>
          <w:sz w:val="24"/>
        </w:rPr>
        <w:t xml:space="preserve"> dos horários e a viabilidade para o usuário avaliando também o custo x benefício. Ao usuário não cabe o direito de escolher a companhia aérea ou o voo que lhe seja mais conveniente em detri</w:t>
      </w:r>
      <w:r w:rsidR="00504B5C">
        <w:rPr>
          <w:rFonts w:ascii="Arial" w:hAnsi="Arial" w:cs="Arial"/>
          <w:sz w:val="24"/>
        </w:rPr>
        <w:t xml:space="preserve">mento do critério aqui definido. Contudo, cabe ao solicitante garantir que os horários informados estão em acordo com o plano de viagens pré-aprovado pelo gestor imediato. </w:t>
      </w:r>
    </w:p>
    <w:p w:rsidR="0030304D" w:rsidRDefault="0030304D" w:rsidP="0030304D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30304D">
        <w:rPr>
          <w:rFonts w:ascii="Arial" w:hAnsi="Arial" w:cs="Arial"/>
          <w:sz w:val="24"/>
        </w:rPr>
        <w:t>A efetivação de reservas e/ou emissão de passagens aéreas deve observar os critérios de enquadramento em classes de voo</w:t>
      </w:r>
      <w:r>
        <w:rPr>
          <w:rFonts w:ascii="Arial" w:hAnsi="Arial" w:cs="Arial"/>
          <w:sz w:val="24"/>
        </w:rPr>
        <w:t xml:space="preserve"> conforme tabela abaixo: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268"/>
        <w:gridCol w:w="2551"/>
      </w:tblGrid>
      <w:tr w:rsidR="0030304D" w:rsidRPr="007A5BCC" w:rsidTr="0030304D">
        <w:tc>
          <w:tcPr>
            <w:tcW w:w="2977" w:type="dxa"/>
            <w:shd w:val="clear" w:color="auto" w:fill="C6D9F1" w:themeFill="text2" w:themeFillTint="33"/>
            <w:vAlign w:val="center"/>
          </w:tcPr>
          <w:p w:rsidR="0030304D" w:rsidRPr="00E91985" w:rsidRDefault="0030304D" w:rsidP="00661E9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Nível de Cargo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30304D" w:rsidRPr="00E91985" w:rsidRDefault="0030304D" w:rsidP="00661E9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Nacional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30304D" w:rsidRPr="00E91985" w:rsidRDefault="0030304D" w:rsidP="00661E9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Internacional</w:t>
            </w:r>
          </w:p>
        </w:tc>
      </w:tr>
      <w:tr w:rsidR="0030304D" w:rsidRPr="007A5BCC" w:rsidTr="0030304D">
        <w:tc>
          <w:tcPr>
            <w:tcW w:w="2977" w:type="dxa"/>
            <w:vAlign w:val="center"/>
          </w:tcPr>
          <w:p w:rsidR="0030304D" w:rsidRPr="00E91985" w:rsidRDefault="0030304D" w:rsidP="00661E9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 xml:space="preserve">Diretores </w:t>
            </w:r>
            <w:r>
              <w:rPr>
                <w:rFonts w:ascii="Verdana" w:hAnsi="Verdana"/>
              </w:rPr>
              <w:t>Estatutários</w:t>
            </w:r>
          </w:p>
        </w:tc>
        <w:tc>
          <w:tcPr>
            <w:tcW w:w="2268" w:type="dxa"/>
            <w:vAlign w:val="center"/>
          </w:tcPr>
          <w:p w:rsidR="0030304D" w:rsidRPr="00E91985" w:rsidRDefault="0030304D" w:rsidP="00B1058C">
            <w:pPr>
              <w:spacing w:before="100" w:after="100"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Classe Econômica</w:t>
            </w:r>
          </w:p>
        </w:tc>
        <w:tc>
          <w:tcPr>
            <w:tcW w:w="2551" w:type="dxa"/>
            <w:vAlign w:val="center"/>
          </w:tcPr>
          <w:p w:rsidR="0030304D" w:rsidRPr="00E91985" w:rsidRDefault="0030304D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Classe Executiva</w:t>
            </w:r>
          </w:p>
        </w:tc>
      </w:tr>
      <w:tr w:rsidR="0030304D" w:rsidRPr="007A5BCC" w:rsidTr="0030304D"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:rsidR="0030304D" w:rsidRPr="00E91985" w:rsidRDefault="0030304D" w:rsidP="00661E9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Demais Colaboradores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30304D" w:rsidRPr="00E91985" w:rsidRDefault="0030304D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 xml:space="preserve">Classe Econômica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30304D" w:rsidRPr="00E91985" w:rsidRDefault="0030304D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Classe Econômica</w:t>
            </w:r>
          </w:p>
        </w:tc>
      </w:tr>
      <w:tr w:rsidR="0030304D" w:rsidRPr="007A5BCC" w:rsidTr="0030304D">
        <w:tc>
          <w:tcPr>
            <w:tcW w:w="77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0304D" w:rsidRPr="00E91985" w:rsidRDefault="0030304D" w:rsidP="00A2066D">
            <w:pPr>
              <w:pStyle w:val="Ttulo2"/>
              <w:spacing w:before="100" w:after="100"/>
              <w:outlineLvl w:val="1"/>
              <w:rPr>
                <w:rFonts w:ascii="Verdana" w:hAnsi="Verdana"/>
              </w:rPr>
            </w:pPr>
            <w:bookmarkStart w:id="20" w:name="_Toc373760829"/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>Tabela 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 xml:space="preserve">: Classes de Voo por </w:t>
            </w:r>
            <w:bookmarkEnd w:id="20"/>
            <w:r w:rsidR="00A2066D">
              <w:rPr>
                <w:rFonts w:ascii="Verdana" w:hAnsi="Verdana"/>
                <w:color w:val="auto"/>
                <w:sz w:val="20"/>
                <w:szCs w:val="20"/>
              </w:rPr>
              <w:t>hierarquia</w:t>
            </w:r>
          </w:p>
        </w:tc>
      </w:tr>
    </w:tbl>
    <w:p w:rsidR="00753F53" w:rsidRPr="00A859BF" w:rsidRDefault="00753F53" w:rsidP="00381DF8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671523" w:rsidRDefault="0030304D" w:rsidP="0067152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passagens serão emitidas segu</w:t>
      </w:r>
      <w:r w:rsidR="00671523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ndo</w:t>
      </w:r>
      <w:r w:rsidR="00671523">
        <w:rPr>
          <w:rFonts w:ascii="Arial" w:hAnsi="Arial" w:cs="Arial"/>
          <w:sz w:val="24"/>
        </w:rPr>
        <w:t xml:space="preserve"> os seguintes critérios:</w:t>
      </w:r>
    </w:p>
    <w:p w:rsidR="00671523" w:rsidRDefault="00671523" w:rsidP="00671523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30304D" w:rsidRPr="0030304D" w:rsidRDefault="0030304D" w:rsidP="00671523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30304D">
        <w:rPr>
          <w:rFonts w:ascii="Arial" w:hAnsi="Arial" w:cs="Arial"/>
          <w:sz w:val="24"/>
        </w:rPr>
        <w:t xml:space="preserve">Solicitação de bilhetes com </w:t>
      </w:r>
      <w:r w:rsidR="00671523" w:rsidRPr="00671523">
        <w:rPr>
          <w:rFonts w:ascii="Arial" w:hAnsi="Arial" w:cs="Arial"/>
          <w:sz w:val="24"/>
          <w:u w:val="single"/>
        </w:rPr>
        <w:t>antecedência mínima</w:t>
      </w:r>
      <w:r w:rsidRPr="0030304D">
        <w:rPr>
          <w:rFonts w:ascii="Arial" w:hAnsi="Arial" w:cs="Arial"/>
          <w:sz w:val="24"/>
        </w:rPr>
        <w:t xml:space="preserve"> de 15 (quinze) dias;</w:t>
      </w:r>
    </w:p>
    <w:p w:rsidR="0030304D" w:rsidRPr="0030304D" w:rsidRDefault="0030304D" w:rsidP="00671523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30304D">
        <w:rPr>
          <w:rFonts w:ascii="Arial" w:hAnsi="Arial" w:cs="Arial"/>
          <w:sz w:val="24"/>
        </w:rPr>
        <w:t xml:space="preserve">Comprar sempre a </w:t>
      </w:r>
      <w:r w:rsidR="00671523" w:rsidRPr="00671523">
        <w:rPr>
          <w:rFonts w:ascii="Arial" w:hAnsi="Arial" w:cs="Arial"/>
          <w:sz w:val="24"/>
          <w:u w:val="single"/>
        </w:rPr>
        <w:t>menor tarifa</w:t>
      </w:r>
      <w:r w:rsidRPr="0030304D">
        <w:rPr>
          <w:rFonts w:ascii="Arial" w:hAnsi="Arial" w:cs="Arial"/>
          <w:sz w:val="24"/>
        </w:rPr>
        <w:t>, disponível;</w:t>
      </w:r>
    </w:p>
    <w:p w:rsidR="0030304D" w:rsidRPr="0030304D" w:rsidRDefault="0030304D" w:rsidP="00671523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30304D">
        <w:rPr>
          <w:rFonts w:ascii="Arial" w:hAnsi="Arial" w:cs="Arial"/>
          <w:sz w:val="24"/>
        </w:rPr>
        <w:t xml:space="preserve">Buscar </w:t>
      </w:r>
      <w:r w:rsidR="00671523" w:rsidRPr="00671523">
        <w:rPr>
          <w:rFonts w:ascii="Arial" w:hAnsi="Arial" w:cs="Arial"/>
          <w:sz w:val="24"/>
          <w:u w:val="single"/>
        </w:rPr>
        <w:t>em todas as cias aéreas</w:t>
      </w:r>
      <w:r w:rsidRPr="0030304D">
        <w:rPr>
          <w:rFonts w:ascii="Arial" w:hAnsi="Arial" w:cs="Arial"/>
          <w:sz w:val="24"/>
        </w:rPr>
        <w:t xml:space="preserve"> disponíveis para o destino requisitado;</w:t>
      </w:r>
    </w:p>
    <w:p w:rsidR="0030304D" w:rsidRPr="0030304D" w:rsidRDefault="0030304D" w:rsidP="00671523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30304D">
        <w:rPr>
          <w:rFonts w:ascii="Arial" w:hAnsi="Arial" w:cs="Arial"/>
          <w:sz w:val="24"/>
        </w:rPr>
        <w:t xml:space="preserve">Buscar sempre nos </w:t>
      </w:r>
      <w:r w:rsidR="00671523" w:rsidRPr="00671523">
        <w:rPr>
          <w:rFonts w:ascii="Arial" w:hAnsi="Arial" w:cs="Arial"/>
          <w:sz w:val="24"/>
          <w:u w:val="single"/>
        </w:rPr>
        <w:t>fornecedores preferenciais</w:t>
      </w:r>
      <w:r w:rsidRPr="0030304D">
        <w:rPr>
          <w:rFonts w:ascii="Arial" w:hAnsi="Arial" w:cs="Arial"/>
          <w:sz w:val="24"/>
        </w:rPr>
        <w:t>;</w:t>
      </w:r>
    </w:p>
    <w:p w:rsidR="001A659A" w:rsidRDefault="001A659A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D90710" w:rsidRPr="00A45150" w:rsidRDefault="00D9071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45150">
        <w:rPr>
          <w:rFonts w:ascii="Arial" w:hAnsi="Arial" w:cs="Arial"/>
          <w:sz w:val="24"/>
        </w:rPr>
        <w:t>As viagens internacionais devem ser programadas com antecedência</w:t>
      </w:r>
      <w:r w:rsidR="00504B5C">
        <w:rPr>
          <w:rFonts w:ascii="Arial" w:hAnsi="Arial" w:cs="Arial"/>
          <w:sz w:val="24"/>
        </w:rPr>
        <w:t xml:space="preserve"> mínima</w:t>
      </w:r>
      <w:r w:rsidRPr="00A45150">
        <w:rPr>
          <w:rFonts w:ascii="Arial" w:hAnsi="Arial" w:cs="Arial"/>
          <w:sz w:val="24"/>
        </w:rPr>
        <w:t xml:space="preserve"> de </w:t>
      </w:r>
      <w:proofErr w:type="gramStart"/>
      <w:r w:rsidRPr="00A45150">
        <w:rPr>
          <w:rFonts w:ascii="Arial" w:hAnsi="Arial" w:cs="Arial"/>
          <w:sz w:val="24"/>
        </w:rPr>
        <w:t>1</w:t>
      </w:r>
      <w:proofErr w:type="gramEnd"/>
      <w:r w:rsidRPr="00A45150">
        <w:rPr>
          <w:rFonts w:ascii="Arial" w:hAnsi="Arial" w:cs="Arial"/>
          <w:sz w:val="24"/>
        </w:rPr>
        <w:t xml:space="preserve"> (um) mês</w:t>
      </w:r>
      <w:r w:rsidR="00A45150" w:rsidRPr="00A45150">
        <w:rPr>
          <w:rFonts w:ascii="Arial" w:hAnsi="Arial" w:cs="Arial"/>
          <w:sz w:val="24"/>
        </w:rPr>
        <w:t xml:space="preserve"> com autorização do </w:t>
      </w:r>
      <w:r w:rsidR="00311D7A">
        <w:rPr>
          <w:rFonts w:ascii="Arial" w:hAnsi="Arial" w:cs="Arial"/>
          <w:sz w:val="24"/>
        </w:rPr>
        <w:t>Diretor</w:t>
      </w:r>
      <w:r w:rsidR="00A45150" w:rsidRPr="00A45150">
        <w:rPr>
          <w:rFonts w:ascii="Arial" w:hAnsi="Arial" w:cs="Arial"/>
          <w:sz w:val="24"/>
        </w:rPr>
        <w:t xml:space="preserve"> da área e o</w:t>
      </w:r>
      <w:r w:rsidRPr="00A45150">
        <w:rPr>
          <w:rFonts w:ascii="Arial" w:hAnsi="Arial" w:cs="Arial"/>
          <w:sz w:val="24"/>
        </w:rPr>
        <w:t xml:space="preserve"> </w:t>
      </w:r>
      <w:r w:rsidR="00A45150" w:rsidRPr="00A45150">
        <w:rPr>
          <w:rFonts w:ascii="Arial" w:hAnsi="Arial" w:cs="Arial"/>
          <w:sz w:val="24"/>
        </w:rPr>
        <w:t>Presidente do Grupo.</w:t>
      </w:r>
    </w:p>
    <w:p w:rsidR="00D90710" w:rsidRPr="00A45150" w:rsidRDefault="00D9071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45150">
        <w:rPr>
          <w:rFonts w:ascii="Arial" w:hAnsi="Arial" w:cs="Arial"/>
          <w:sz w:val="24"/>
        </w:rPr>
        <w:t>Todo cancelamento de bilhete, viagem não realizada, uso parcial do roteiro previsto, ou eventual não utilização, deve</w:t>
      </w:r>
      <w:r w:rsidR="00504B5C">
        <w:rPr>
          <w:rFonts w:ascii="Arial" w:hAnsi="Arial" w:cs="Arial"/>
          <w:sz w:val="24"/>
        </w:rPr>
        <w:t>m</w:t>
      </w:r>
      <w:r w:rsidRPr="00A45150">
        <w:rPr>
          <w:rFonts w:ascii="Arial" w:hAnsi="Arial" w:cs="Arial"/>
          <w:sz w:val="24"/>
        </w:rPr>
        <w:t xml:space="preserve"> ser comunicado</w:t>
      </w:r>
      <w:r w:rsidR="00504B5C">
        <w:rPr>
          <w:rFonts w:ascii="Arial" w:hAnsi="Arial" w:cs="Arial"/>
          <w:sz w:val="24"/>
        </w:rPr>
        <w:t>s</w:t>
      </w:r>
      <w:r w:rsidRPr="00A45150">
        <w:rPr>
          <w:rFonts w:ascii="Arial" w:hAnsi="Arial" w:cs="Arial"/>
          <w:sz w:val="24"/>
        </w:rPr>
        <w:t xml:space="preserve"> e encaminhado</w:t>
      </w:r>
      <w:r w:rsidR="00504B5C">
        <w:rPr>
          <w:rFonts w:ascii="Arial" w:hAnsi="Arial" w:cs="Arial"/>
          <w:sz w:val="24"/>
        </w:rPr>
        <w:t>s</w:t>
      </w:r>
      <w:r w:rsidRPr="00A45150">
        <w:rPr>
          <w:rFonts w:ascii="Arial" w:hAnsi="Arial" w:cs="Arial"/>
          <w:sz w:val="24"/>
        </w:rPr>
        <w:t>, no mesmo dia do ocorrido à Central de Viagens, para que seja providenciado o cancelamento e/ou reembolso ou crédito.</w:t>
      </w:r>
    </w:p>
    <w:p w:rsidR="00D90710" w:rsidRPr="00A45150" w:rsidRDefault="00D9071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45150">
        <w:rPr>
          <w:rFonts w:ascii="Arial" w:hAnsi="Arial" w:cs="Arial"/>
          <w:sz w:val="24"/>
        </w:rPr>
        <w:t xml:space="preserve">Em caso de perda ou roubo da passagem aérea o usuário deve imediatamente obter e preencher o formulário de Comunicação de Perda de Passagem no balcão da companhia aérea ou junto à agência, e encaminhar para averiguação junto à Cia. </w:t>
      </w:r>
      <w:r w:rsidRPr="00A45150">
        <w:rPr>
          <w:rFonts w:ascii="Arial" w:hAnsi="Arial" w:cs="Arial"/>
          <w:sz w:val="24"/>
        </w:rPr>
        <w:lastRenderedPageBreak/>
        <w:t>Aérea. Após</w:t>
      </w:r>
      <w:r w:rsidR="00504B5C">
        <w:rPr>
          <w:rFonts w:ascii="Arial" w:hAnsi="Arial" w:cs="Arial"/>
          <w:sz w:val="24"/>
        </w:rPr>
        <w:t xml:space="preserve"> este ação</w:t>
      </w:r>
      <w:r w:rsidRPr="00A45150">
        <w:rPr>
          <w:rFonts w:ascii="Arial" w:hAnsi="Arial" w:cs="Arial"/>
          <w:sz w:val="24"/>
        </w:rPr>
        <w:t>, comunicar a Central de Viagens e seu superior hierárquico. O usuário é responsável pelo valor da passagem perdida.</w:t>
      </w:r>
    </w:p>
    <w:p w:rsidR="00D90710" w:rsidRPr="00A45150" w:rsidRDefault="00D9071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45150">
        <w:rPr>
          <w:rFonts w:ascii="Arial" w:hAnsi="Arial" w:cs="Arial"/>
          <w:sz w:val="24"/>
        </w:rPr>
        <w:t xml:space="preserve">Nas viagens aéreas, não há objeção a que o usuário viaje acompanhado. Da mesma forma, quando uma viagem terminar em uma sexta-feira ou véspera de feriado, não há objeção a que este use seu tempo livre para fins pessoais. Em ambos os casos, todavia, essas situações não devem acarretar tempos adicionais, nem interferir com os objetivos da viagem a serviço. Todas as despesas de caráter pessoal devem ser tratadas diretamente entre o colaborador e a Agência de Viagens, sem envolvimento com os procedimentos do Grupo </w:t>
      </w:r>
      <w:proofErr w:type="spellStart"/>
      <w:r w:rsidRPr="00A45150">
        <w:rPr>
          <w:rFonts w:ascii="Arial" w:hAnsi="Arial" w:cs="Arial"/>
          <w:sz w:val="24"/>
        </w:rPr>
        <w:t>Panpharma</w:t>
      </w:r>
      <w:proofErr w:type="spellEnd"/>
      <w:r w:rsidRPr="00A45150">
        <w:rPr>
          <w:rFonts w:ascii="Arial" w:hAnsi="Arial" w:cs="Arial"/>
          <w:sz w:val="24"/>
        </w:rPr>
        <w:t xml:space="preserve"> para contratação de viagens a serviço, conforme previsto no presente instrumento. A Central de Viagens poderá intervir para facilitar a negociação, ficando as despesas por conta do colaborador.</w:t>
      </w:r>
    </w:p>
    <w:p w:rsidR="00D90710" w:rsidRPr="00A45150" w:rsidRDefault="00D9071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commentRangeStart w:id="21"/>
      <w:r w:rsidRPr="00A45150">
        <w:rPr>
          <w:rFonts w:ascii="Arial" w:hAnsi="Arial" w:cs="Arial"/>
          <w:sz w:val="24"/>
        </w:rPr>
        <w:t>Os benefício</w:t>
      </w:r>
      <w:r w:rsidR="00705447">
        <w:rPr>
          <w:rFonts w:ascii="Arial" w:hAnsi="Arial" w:cs="Arial"/>
          <w:sz w:val="24"/>
        </w:rPr>
        <w:t xml:space="preserve">s dos programas de milhagens das Cias Aéreas </w:t>
      </w:r>
      <w:r w:rsidRPr="00A45150">
        <w:rPr>
          <w:rFonts w:ascii="Arial" w:hAnsi="Arial" w:cs="Arial"/>
          <w:sz w:val="24"/>
        </w:rPr>
        <w:t xml:space="preserve">serão creditados aos usuários, no entanto, a participação nestes programas não deve influenciar a seleção dos voos, de modo a resultar em custos </w:t>
      </w:r>
      <w:proofErr w:type="gramStart"/>
      <w:r w:rsidRPr="00A45150">
        <w:rPr>
          <w:rFonts w:ascii="Arial" w:hAnsi="Arial" w:cs="Arial"/>
          <w:sz w:val="24"/>
        </w:rPr>
        <w:t>adicionais</w:t>
      </w:r>
      <w:r w:rsidR="00311D7A">
        <w:rPr>
          <w:rFonts w:ascii="Arial" w:hAnsi="Arial" w:cs="Arial"/>
          <w:sz w:val="24"/>
        </w:rPr>
        <w:t>.</w:t>
      </w:r>
      <w:commentRangeEnd w:id="21"/>
      <w:proofErr w:type="gramEnd"/>
      <w:r w:rsidR="00705447">
        <w:rPr>
          <w:rStyle w:val="Refdecomentrio"/>
        </w:rPr>
        <w:commentReference w:id="21"/>
      </w:r>
    </w:p>
    <w:p w:rsidR="00D90710" w:rsidRPr="00A45150" w:rsidRDefault="00A4515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45150">
        <w:rPr>
          <w:rFonts w:ascii="Arial" w:hAnsi="Arial" w:cs="Arial"/>
          <w:sz w:val="24"/>
        </w:rPr>
        <w:t xml:space="preserve">O usuário que necessite permanecer mais de 15 (quinze) dias em viagem a serviço, de forma ininterrupta, tem direito, a cada quinzena de permanência, a uma passagem de ida e volta para a cidade de seu domicílio, desde que não haja prejuízo do evento em curso, e desde que a participação no evento estenda-se pelo menos por mais </w:t>
      </w:r>
      <w:proofErr w:type="gramStart"/>
      <w:r w:rsidRPr="00A45150">
        <w:rPr>
          <w:rFonts w:ascii="Arial" w:hAnsi="Arial" w:cs="Arial"/>
          <w:sz w:val="24"/>
        </w:rPr>
        <w:t>7</w:t>
      </w:r>
      <w:proofErr w:type="gramEnd"/>
      <w:r w:rsidRPr="00A45150">
        <w:rPr>
          <w:rFonts w:ascii="Arial" w:hAnsi="Arial" w:cs="Arial"/>
          <w:sz w:val="24"/>
        </w:rPr>
        <w:t xml:space="preserve"> (sete) dias. </w:t>
      </w:r>
      <w:r w:rsidR="00705447">
        <w:rPr>
          <w:rFonts w:ascii="Arial" w:hAnsi="Arial" w:cs="Arial"/>
          <w:sz w:val="24"/>
        </w:rPr>
        <w:t>As solicitações destas passagens para outra localidade podem ser</w:t>
      </w:r>
      <w:r w:rsidRPr="00A45150">
        <w:rPr>
          <w:rFonts w:ascii="Arial" w:hAnsi="Arial" w:cs="Arial"/>
          <w:sz w:val="24"/>
        </w:rPr>
        <w:t xml:space="preserve"> de livre escolha</w:t>
      </w:r>
      <w:r w:rsidR="00705447">
        <w:rPr>
          <w:rFonts w:ascii="Arial" w:hAnsi="Arial" w:cs="Arial"/>
          <w:sz w:val="24"/>
        </w:rPr>
        <w:t>,</w:t>
      </w:r>
      <w:r w:rsidRPr="00A45150">
        <w:rPr>
          <w:rFonts w:ascii="Arial" w:hAnsi="Arial" w:cs="Arial"/>
          <w:sz w:val="24"/>
        </w:rPr>
        <w:t xml:space="preserve"> desde que não haja custo adicional para a empresa. Caso o custo</w:t>
      </w:r>
      <w:r w:rsidR="00705447">
        <w:rPr>
          <w:rFonts w:ascii="Arial" w:hAnsi="Arial" w:cs="Arial"/>
          <w:sz w:val="24"/>
        </w:rPr>
        <w:t xml:space="preserve"> fique</w:t>
      </w:r>
      <w:r w:rsidRPr="00A45150">
        <w:rPr>
          <w:rFonts w:ascii="Arial" w:hAnsi="Arial" w:cs="Arial"/>
          <w:sz w:val="24"/>
        </w:rPr>
        <w:t xml:space="preserve"> </w:t>
      </w:r>
      <w:r w:rsidR="00705447" w:rsidRPr="00A45150">
        <w:rPr>
          <w:rFonts w:ascii="Arial" w:hAnsi="Arial" w:cs="Arial"/>
          <w:sz w:val="24"/>
        </w:rPr>
        <w:t>equilibr</w:t>
      </w:r>
      <w:r w:rsidR="00705447">
        <w:rPr>
          <w:rFonts w:ascii="Arial" w:hAnsi="Arial" w:cs="Arial"/>
          <w:sz w:val="24"/>
        </w:rPr>
        <w:t>ado</w:t>
      </w:r>
      <w:r w:rsidRPr="00A45150">
        <w:rPr>
          <w:rFonts w:ascii="Arial" w:hAnsi="Arial" w:cs="Arial"/>
          <w:sz w:val="24"/>
        </w:rPr>
        <w:t xml:space="preserve"> (estadia do colaborador na viagem a serviço durante seu tempo livre em relação ao custo para retorno a sua base geográfica), </w:t>
      </w:r>
      <w:r w:rsidR="00705447">
        <w:rPr>
          <w:rFonts w:ascii="Arial" w:hAnsi="Arial" w:cs="Arial"/>
          <w:sz w:val="24"/>
        </w:rPr>
        <w:t xml:space="preserve">por sua vez </w:t>
      </w:r>
      <w:r w:rsidRPr="00A45150">
        <w:rPr>
          <w:rFonts w:ascii="Arial" w:hAnsi="Arial" w:cs="Arial"/>
          <w:sz w:val="24"/>
        </w:rPr>
        <w:t>pode</w:t>
      </w:r>
      <w:r w:rsidR="00705447">
        <w:rPr>
          <w:rFonts w:ascii="Arial" w:hAnsi="Arial" w:cs="Arial"/>
          <w:sz w:val="24"/>
        </w:rPr>
        <w:t>rá</w:t>
      </w:r>
      <w:r w:rsidRPr="00A45150">
        <w:rPr>
          <w:rFonts w:ascii="Arial" w:hAnsi="Arial" w:cs="Arial"/>
          <w:sz w:val="24"/>
        </w:rPr>
        <w:t xml:space="preserve"> retornar antes do prazo previsto.</w:t>
      </w:r>
    </w:p>
    <w:p w:rsidR="00A45150" w:rsidRPr="00A45150" w:rsidRDefault="00A4515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45150">
        <w:rPr>
          <w:rFonts w:ascii="Arial" w:hAnsi="Arial" w:cs="Arial"/>
          <w:sz w:val="24"/>
        </w:rPr>
        <w:t xml:space="preserve">Caso seja de interesse do colaborador, sem que haja impacto no serviço a que se destina a viagem, e com a autorização do </w:t>
      </w:r>
      <w:r w:rsidR="00311D7A">
        <w:rPr>
          <w:rFonts w:ascii="Arial" w:hAnsi="Arial" w:cs="Arial"/>
          <w:sz w:val="24"/>
        </w:rPr>
        <w:t>Diretor</w:t>
      </w:r>
      <w:r w:rsidRPr="00A45150">
        <w:rPr>
          <w:rFonts w:ascii="Arial" w:hAnsi="Arial" w:cs="Arial"/>
          <w:sz w:val="24"/>
        </w:rPr>
        <w:t xml:space="preserve"> da área, o mesmo pode retornar ao seu domicílio nos finais de semana que antecedem o descrito no parágrafo anterior. Pode fazê-lo na condição de cobrir, às suas despesas, valores excedentes ao valor máximo que o Grupo </w:t>
      </w:r>
      <w:proofErr w:type="spellStart"/>
      <w:r w:rsidRPr="00A45150">
        <w:rPr>
          <w:rFonts w:ascii="Arial" w:hAnsi="Arial" w:cs="Arial"/>
          <w:sz w:val="24"/>
        </w:rPr>
        <w:t>Panpharma</w:t>
      </w:r>
      <w:proofErr w:type="spellEnd"/>
      <w:r w:rsidRPr="00A45150">
        <w:rPr>
          <w:rFonts w:ascii="Arial" w:hAnsi="Arial" w:cs="Arial"/>
          <w:sz w:val="24"/>
        </w:rPr>
        <w:t xml:space="preserve"> gastaria com a sua permanência em viagem no final de semana (diárias do hotel, alimentação, deslocamento de táxi, outros gastos).</w:t>
      </w:r>
    </w:p>
    <w:p w:rsidR="00A45150" w:rsidRDefault="00A4515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45150">
        <w:rPr>
          <w:rFonts w:ascii="Arial" w:hAnsi="Arial" w:cs="Arial"/>
          <w:sz w:val="24"/>
        </w:rPr>
        <w:t xml:space="preserve">O deslocamento da residência ou local de trabalho ao Aeroporto, e vice-versa, deve ser observado pela Central de Viagens e pelo próprio usuário na </w:t>
      </w:r>
      <w:r w:rsidR="00705447">
        <w:rPr>
          <w:rFonts w:ascii="Arial" w:hAnsi="Arial" w:cs="Arial"/>
          <w:sz w:val="24"/>
        </w:rPr>
        <w:t>confirmação</w:t>
      </w:r>
      <w:r w:rsidRPr="00A45150">
        <w:rPr>
          <w:rFonts w:ascii="Arial" w:hAnsi="Arial" w:cs="Arial"/>
          <w:sz w:val="24"/>
        </w:rPr>
        <w:t xml:space="preserve"> do bilhete, em função da despesa de traslado, visando </w:t>
      </w:r>
      <w:proofErr w:type="gramStart"/>
      <w:r w:rsidRPr="00A45150">
        <w:rPr>
          <w:rFonts w:ascii="Arial" w:hAnsi="Arial" w:cs="Arial"/>
          <w:sz w:val="24"/>
        </w:rPr>
        <w:t>a</w:t>
      </w:r>
      <w:proofErr w:type="gramEnd"/>
      <w:r w:rsidRPr="00A45150">
        <w:rPr>
          <w:rFonts w:ascii="Arial" w:hAnsi="Arial" w:cs="Arial"/>
          <w:sz w:val="24"/>
        </w:rPr>
        <w:t xml:space="preserve"> aplicação do menor custo</w:t>
      </w:r>
      <w:r w:rsidR="00705447">
        <w:rPr>
          <w:rFonts w:ascii="Arial" w:hAnsi="Arial" w:cs="Arial"/>
          <w:sz w:val="24"/>
        </w:rPr>
        <w:t>,</w:t>
      </w:r>
      <w:r w:rsidRPr="00A45150">
        <w:rPr>
          <w:rFonts w:ascii="Arial" w:hAnsi="Arial" w:cs="Arial"/>
          <w:sz w:val="24"/>
        </w:rPr>
        <w:t xml:space="preserve"> considerando todos os valores envolvidos.</w:t>
      </w:r>
    </w:p>
    <w:p w:rsidR="00A45150" w:rsidRDefault="00A45150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A45150" w:rsidRDefault="00A45150" w:rsidP="00A45150">
      <w:pPr>
        <w:pStyle w:val="Nvel2"/>
        <w:numPr>
          <w:ilvl w:val="1"/>
          <w:numId w:val="5"/>
        </w:numPr>
        <w:ind w:left="431" w:hanging="431"/>
        <w:jc w:val="both"/>
      </w:pPr>
      <w:bookmarkStart w:id="22" w:name="_Toc379415957"/>
      <w:r>
        <w:t>Hospedagens</w:t>
      </w:r>
      <w:bookmarkEnd w:id="22"/>
      <w:r>
        <w:t xml:space="preserve"> </w:t>
      </w:r>
    </w:p>
    <w:p w:rsidR="00A45150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 xml:space="preserve">De acordo com esta Política, o usuário, quando estiver viajando a trabalho e venha ultrapassar seu período da jornada de trabalho, deve hospedar-se em hotel de qualidade comprovada, pertinente ao cargo/função que ocupa no Grupo </w:t>
      </w:r>
      <w:proofErr w:type="spellStart"/>
      <w:r w:rsidRPr="00AB2292">
        <w:rPr>
          <w:rFonts w:ascii="Arial" w:hAnsi="Arial" w:cs="Arial"/>
          <w:sz w:val="24"/>
        </w:rPr>
        <w:t>Panpharma</w:t>
      </w:r>
      <w:proofErr w:type="spellEnd"/>
      <w:r w:rsidRPr="00AB2292">
        <w:rPr>
          <w:rFonts w:ascii="Arial" w:hAnsi="Arial" w:cs="Arial"/>
          <w:sz w:val="24"/>
        </w:rPr>
        <w:t>.</w:t>
      </w:r>
    </w:p>
    <w:p w:rsidR="00AB2292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lastRenderedPageBreak/>
        <w:t>A Central de Viagens deve priorizar sempre a melhor tarifa, associado ao endereço em que o usuário estiver a serviço, em função dos custos de traslados, que devem ser observados pela Central de Viagens.</w:t>
      </w:r>
    </w:p>
    <w:p w:rsidR="00AB2292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 xml:space="preserve">Como orientação, as </w:t>
      </w:r>
      <w:r w:rsidR="00705447">
        <w:rPr>
          <w:rFonts w:ascii="Arial" w:hAnsi="Arial" w:cs="Arial"/>
          <w:sz w:val="24"/>
        </w:rPr>
        <w:t>acomodações são sempre do tipo S</w:t>
      </w:r>
      <w:r w:rsidRPr="00AB2292">
        <w:rPr>
          <w:rFonts w:ascii="Arial" w:hAnsi="Arial" w:cs="Arial"/>
          <w:sz w:val="24"/>
        </w:rPr>
        <w:t>tandard, isto é, com banheiro privativo, ar condicionado, frigobar, televisão, telefone, internet, serviço de quarto e café da manhã, não podendo ser utilizado outro tipo de categoria.</w:t>
      </w:r>
    </w:p>
    <w:p w:rsidR="00AB2292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>Na indisponibilidade de hotéis de determinada categoria, deve-se utilizar a imediatamente superior ou acomodações que atendam as especificações contidas no parágrafo anterior.</w:t>
      </w:r>
    </w:p>
    <w:p w:rsidR="00AB2292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 xml:space="preserve">Deverá ser observado o horário de check-in dos hotéis que geralmente é após as </w:t>
      </w:r>
      <w:proofErr w:type="gramStart"/>
      <w:r w:rsidRPr="00AB2292">
        <w:rPr>
          <w:rFonts w:ascii="Arial" w:hAnsi="Arial" w:cs="Arial"/>
          <w:sz w:val="24"/>
        </w:rPr>
        <w:t>14:00</w:t>
      </w:r>
      <w:proofErr w:type="gramEnd"/>
      <w:r w:rsidRPr="00AB2292">
        <w:rPr>
          <w:rFonts w:ascii="Arial" w:hAnsi="Arial" w:cs="Arial"/>
          <w:sz w:val="24"/>
        </w:rPr>
        <w:t>h</w:t>
      </w:r>
      <w:r w:rsidR="00417D0C">
        <w:rPr>
          <w:rFonts w:ascii="Arial" w:hAnsi="Arial" w:cs="Arial"/>
          <w:sz w:val="24"/>
        </w:rPr>
        <w:t>, a fim</w:t>
      </w:r>
      <w:r w:rsidRPr="00AB2292">
        <w:rPr>
          <w:rFonts w:ascii="Arial" w:hAnsi="Arial" w:cs="Arial"/>
          <w:sz w:val="24"/>
        </w:rPr>
        <w:t xml:space="preserve"> evitar cobranças extras de </w:t>
      </w:r>
      <w:r w:rsidR="00417D0C">
        <w:rPr>
          <w:rFonts w:ascii="Arial" w:hAnsi="Arial" w:cs="Arial"/>
          <w:sz w:val="24"/>
        </w:rPr>
        <w:t>diárias. Ao chegar à localidade</w:t>
      </w:r>
      <w:r w:rsidRPr="00AB2292">
        <w:rPr>
          <w:rFonts w:ascii="Arial" w:hAnsi="Arial" w:cs="Arial"/>
          <w:sz w:val="24"/>
        </w:rPr>
        <w:t xml:space="preserve"> em horário de expediente, o colaborador deverá dirigir-se diretamente para o local de trabalho deixando para fazer o check-in após as </w:t>
      </w:r>
      <w:proofErr w:type="gramStart"/>
      <w:r w:rsidRPr="00AB2292">
        <w:rPr>
          <w:rFonts w:ascii="Arial" w:hAnsi="Arial" w:cs="Arial"/>
          <w:sz w:val="24"/>
        </w:rPr>
        <w:t>18:00</w:t>
      </w:r>
      <w:proofErr w:type="gramEnd"/>
      <w:r w:rsidRPr="00AB2292">
        <w:rPr>
          <w:rFonts w:ascii="Arial" w:hAnsi="Arial" w:cs="Arial"/>
          <w:sz w:val="24"/>
        </w:rPr>
        <w:t>h.</w:t>
      </w:r>
    </w:p>
    <w:p w:rsid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 xml:space="preserve">As reservas serão feitas pela Agência de Viagens vigente, </w:t>
      </w:r>
      <w:r w:rsidR="00417D0C" w:rsidRPr="00AB2292">
        <w:rPr>
          <w:rFonts w:ascii="Arial" w:hAnsi="Arial" w:cs="Arial"/>
          <w:sz w:val="24"/>
        </w:rPr>
        <w:t>obedecendo ao</w:t>
      </w:r>
      <w:r w:rsidRPr="00AB2292">
        <w:rPr>
          <w:rFonts w:ascii="Arial" w:hAnsi="Arial" w:cs="Arial"/>
          <w:sz w:val="24"/>
        </w:rPr>
        <w:t xml:space="preserve"> critério de menor preço para os critérios de acomodaç</w:t>
      </w:r>
      <w:r w:rsidR="00417D0C">
        <w:rPr>
          <w:rFonts w:ascii="Arial" w:hAnsi="Arial" w:cs="Arial"/>
          <w:sz w:val="24"/>
        </w:rPr>
        <w:t>ões</w:t>
      </w:r>
      <w:r w:rsidRPr="00AB2292">
        <w:rPr>
          <w:rFonts w:ascii="Arial" w:hAnsi="Arial" w:cs="Arial"/>
          <w:sz w:val="24"/>
        </w:rPr>
        <w:t xml:space="preserve"> descritos abaixo:</w:t>
      </w:r>
    </w:p>
    <w:p w:rsidR="00F70154" w:rsidRPr="00AB2292" w:rsidRDefault="00F70154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693"/>
        <w:gridCol w:w="2693"/>
      </w:tblGrid>
      <w:tr w:rsidR="00AB2292" w:rsidRPr="007A5BCC" w:rsidTr="00AB2292">
        <w:tc>
          <w:tcPr>
            <w:tcW w:w="2835" w:type="dxa"/>
            <w:shd w:val="clear" w:color="auto" w:fill="C6D9F1" w:themeFill="text2" w:themeFillTint="33"/>
            <w:vAlign w:val="center"/>
          </w:tcPr>
          <w:p w:rsidR="00AB2292" w:rsidRPr="00E91985" w:rsidRDefault="00AB2292" w:rsidP="00B1058C">
            <w:pPr>
              <w:spacing w:before="100" w:after="100"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Nível de Cargo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AB2292" w:rsidRPr="00E91985" w:rsidRDefault="00AB2292" w:rsidP="00B1058C">
            <w:pPr>
              <w:spacing w:before="100" w:after="100"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Nacional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AB2292" w:rsidRPr="00E91985" w:rsidRDefault="00AB2292" w:rsidP="00661E9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Exterior</w:t>
            </w:r>
          </w:p>
        </w:tc>
      </w:tr>
      <w:tr w:rsidR="00AB2292" w:rsidRPr="007A5BCC" w:rsidTr="00AB2292">
        <w:tc>
          <w:tcPr>
            <w:tcW w:w="2835" w:type="dxa"/>
            <w:vAlign w:val="center"/>
          </w:tcPr>
          <w:p w:rsidR="00AB2292" w:rsidRPr="00E91985" w:rsidRDefault="00AB2292" w:rsidP="00661E9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Diretores Estatutários</w:t>
            </w:r>
          </w:p>
        </w:tc>
        <w:tc>
          <w:tcPr>
            <w:tcW w:w="2693" w:type="dxa"/>
            <w:vAlign w:val="center"/>
          </w:tcPr>
          <w:p w:rsidR="00AB2292" w:rsidRPr="00E91985" w:rsidRDefault="00AB2292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 xml:space="preserve">Standard ou </w:t>
            </w:r>
            <w:r>
              <w:rPr>
                <w:rFonts w:ascii="Verdana" w:hAnsi="Verdana"/>
              </w:rPr>
              <w:t>Superior</w:t>
            </w:r>
          </w:p>
        </w:tc>
        <w:tc>
          <w:tcPr>
            <w:tcW w:w="2693" w:type="dxa"/>
            <w:vAlign w:val="center"/>
          </w:tcPr>
          <w:p w:rsidR="00AB2292" w:rsidRPr="00E91985" w:rsidRDefault="00AB2292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 xml:space="preserve">Standard ou </w:t>
            </w:r>
            <w:r>
              <w:rPr>
                <w:rFonts w:ascii="Verdana" w:hAnsi="Verdana"/>
              </w:rPr>
              <w:t>Superior</w:t>
            </w:r>
          </w:p>
        </w:tc>
      </w:tr>
      <w:tr w:rsidR="00AB2292" w:rsidRPr="007A5BCC" w:rsidTr="00AB2292"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AB2292" w:rsidRPr="00E91985" w:rsidRDefault="00AB2292" w:rsidP="00661E9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Diretores e Gerentes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AB2292" w:rsidRPr="00E91985" w:rsidRDefault="00AB2292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Standard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AB2292" w:rsidRPr="00E91985" w:rsidRDefault="00AB2292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Standard</w:t>
            </w:r>
          </w:p>
        </w:tc>
      </w:tr>
      <w:tr w:rsidR="00AB2292" w:rsidRPr="007A5BCC" w:rsidTr="00AB2292"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AB2292" w:rsidRPr="00E91985" w:rsidRDefault="00AB2292" w:rsidP="00661E9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Demais Colaboradores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AB2292" w:rsidRPr="00E91985" w:rsidRDefault="00AB2292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Standard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AB2292" w:rsidRPr="00E91985" w:rsidRDefault="00AB2292" w:rsidP="00661E92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Standard</w:t>
            </w:r>
          </w:p>
        </w:tc>
      </w:tr>
      <w:tr w:rsidR="00AB2292" w:rsidRPr="007A5BCC" w:rsidTr="00AB2292">
        <w:tc>
          <w:tcPr>
            <w:tcW w:w="822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B2292" w:rsidRPr="00E91985" w:rsidRDefault="00AB2292" w:rsidP="00791B74">
            <w:pPr>
              <w:pStyle w:val="Ttulo2"/>
              <w:spacing w:before="100" w:after="100"/>
              <w:outlineLvl w:val="1"/>
              <w:rPr>
                <w:rFonts w:ascii="Verdana" w:hAnsi="Verdana"/>
              </w:rPr>
            </w:pPr>
            <w:bookmarkStart w:id="23" w:name="_Toc373760831"/>
            <w:commentRangeStart w:id="24"/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>Tabela 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3</w:t>
            </w:r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>: Limite máximo de despesa de hospedagem</w:t>
            </w:r>
            <w:bookmarkEnd w:id="23"/>
            <w:commentRangeEnd w:id="24"/>
            <w:r w:rsidR="00A2066D">
              <w:rPr>
                <w:rStyle w:val="Refdecomentrio"/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pt-BR"/>
              </w:rPr>
              <w:commentReference w:id="24"/>
            </w:r>
          </w:p>
        </w:tc>
      </w:tr>
    </w:tbl>
    <w:p w:rsidR="00AB2292" w:rsidRDefault="00AB2292" w:rsidP="003F2F77">
      <w:pPr>
        <w:pStyle w:val="PargrafodaLista"/>
        <w:ind w:left="0" w:firstLine="426"/>
        <w:jc w:val="both"/>
        <w:rPr>
          <w:rFonts w:ascii="Verdana" w:hAnsi="Verdana"/>
        </w:rPr>
      </w:pPr>
    </w:p>
    <w:p w:rsidR="00AB2292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>Uma reserva não utilizada e não cancelada até 24 horas antes da data marcada, pode implicar no pagamento da primeira diária (no show). Essa despesa é de responsabilidade do usuário, exceto quando motivada por circunstâncias fora de seu controle, que devem ser avaliadas pela Central de Viagens.</w:t>
      </w:r>
    </w:p>
    <w:p w:rsidR="00AB2292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 xml:space="preserve">O Grupo </w:t>
      </w:r>
      <w:proofErr w:type="spellStart"/>
      <w:r w:rsidRPr="00AB2292">
        <w:rPr>
          <w:rFonts w:ascii="Arial" w:hAnsi="Arial" w:cs="Arial"/>
          <w:sz w:val="24"/>
        </w:rPr>
        <w:t>Panpharma</w:t>
      </w:r>
      <w:proofErr w:type="spellEnd"/>
      <w:r w:rsidRPr="00AB2292">
        <w:rPr>
          <w:rFonts w:ascii="Arial" w:hAnsi="Arial" w:cs="Arial"/>
          <w:sz w:val="24"/>
        </w:rPr>
        <w:t>, através da Central de Viagens e a Agência gestora, firma convênios com hotéis e/ou similares nas principais cidades, visando garantir a melhor relação custo/qualidade dos serviços prestados.</w:t>
      </w:r>
    </w:p>
    <w:p w:rsidR="00AB2292" w:rsidRP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>As despesas com diárias de hospedagem consumidas por colaboradores em caso emergencial, s</w:t>
      </w:r>
      <w:r w:rsidR="00AC69B3">
        <w:rPr>
          <w:rFonts w:ascii="Arial" w:hAnsi="Arial" w:cs="Arial"/>
          <w:sz w:val="24"/>
        </w:rPr>
        <w:t>er</w:t>
      </w:r>
      <w:r w:rsidRPr="00AB2292">
        <w:rPr>
          <w:rFonts w:ascii="Arial" w:hAnsi="Arial" w:cs="Arial"/>
          <w:sz w:val="24"/>
        </w:rPr>
        <w:t xml:space="preserve">ão pagas diretamente pela empresa, exceto </w:t>
      </w:r>
      <w:r w:rsidR="00AC69B3">
        <w:rPr>
          <w:rFonts w:ascii="Arial" w:hAnsi="Arial" w:cs="Arial"/>
          <w:sz w:val="24"/>
        </w:rPr>
        <w:t>aos colaboradores que terão como alternativa a</w:t>
      </w:r>
      <w:r w:rsidRPr="00AB2292">
        <w:rPr>
          <w:rFonts w:ascii="Arial" w:hAnsi="Arial" w:cs="Arial"/>
          <w:sz w:val="24"/>
        </w:rPr>
        <w:t xml:space="preserve"> utiliza</w:t>
      </w:r>
      <w:r w:rsidR="00AC69B3">
        <w:rPr>
          <w:rFonts w:ascii="Arial" w:hAnsi="Arial" w:cs="Arial"/>
          <w:sz w:val="24"/>
        </w:rPr>
        <w:t>ção d</w:t>
      </w:r>
      <w:r w:rsidRPr="00AB2292">
        <w:rPr>
          <w:rFonts w:ascii="Arial" w:hAnsi="Arial" w:cs="Arial"/>
          <w:sz w:val="24"/>
        </w:rPr>
        <w:t>o cartão corporativo.</w:t>
      </w:r>
    </w:p>
    <w:p w:rsidR="00AB2292" w:rsidRDefault="00AB2292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AB2292">
        <w:rPr>
          <w:rFonts w:ascii="Arial" w:hAnsi="Arial" w:cs="Arial"/>
          <w:sz w:val="24"/>
        </w:rPr>
        <w:t xml:space="preserve">Fica </w:t>
      </w:r>
      <w:proofErr w:type="gramStart"/>
      <w:r w:rsidRPr="00AB2292">
        <w:rPr>
          <w:rFonts w:ascii="Arial" w:hAnsi="Arial" w:cs="Arial"/>
          <w:sz w:val="24"/>
        </w:rPr>
        <w:t>vedado</w:t>
      </w:r>
      <w:proofErr w:type="gramEnd"/>
      <w:r w:rsidRPr="00AB2292">
        <w:rPr>
          <w:rFonts w:ascii="Arial" w:hAnsi="Arial" w:cs="Arial"/>
          <w:sz w:val="24"/>
        </w:rPr>
        <w:t xml:space="preserve"> por esta Política a reserva de hotéis </w:t>
      </w:r>
      <w:r w:rsidR="00B1058C">
        <w:rPr>
          <w:rFonts w:ascii="Arial" w:hAnsi="Arial" w:cs="Arial"/>
          <w:sz w:val="24"/>
        </w:rPr>
        <w:t xml:space="preserve">efetuadas </w:t>
      </w:r>
      <w:r w:rsidRPr="00AB2292">
        <w:rPr>
          <w:rFonts w:ascii="Arial" w:hAnsi="Arial" w:cs="Arial"/>
          <w:sz w:val="24"/>
        </w:rPr>
        <w:t>por outras unidades ou colaboradores que não façam parte da Central de Viagens.</w:t>
      </w:r>
    </w:p>
    <w:p w:rsidR="00661E92" w:rsidRDefault="00661E92" w:rsidP="00661E92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596D25">
        <w:rPr>
          <w:rFonts w:ascii="Arial" w:hAnsi="Arial" w:cs="Arial"/>
          <w:sz w:val="24"/>
        </w:rPr>
        <w:t>Não serão reembolsadas despesas com telefone no hotel. Caso seja necessário</w:t>
      </w:r>
      <w:r>
        <w:rPr>
          <w:rFonts w:ascii="Arial" w:hAnsi="Arial" w:cs="Arial"/>
          <w:sz w:val="24"/>
        </w:rPr>
        <w:t>,</w:t>
      </w:r>
      <w:r w:rsidRPr="00596D25">
        <w:rPr>
          <w:rFonts w:ascii="Arial" w:hAnsi="Arial" w:cs="Arial"/>
          <w:sz w:val="24"/>
        </w:rPr>
        <w:t xml:space="preserve"> o colaborador poderá utilizar o telefone da</w:t>
      </w:r>
      <w:r>
        <w:rPr>
          <w:rFonts w:ascii="Arial" w:hAnsi="Arial" w:cs="Arial"/>
          <w:sz w:val="24"/>
        </w:rPr>
        <w:t xml:space="preserve"> unidade, ou celular de serviço,</w:t>
      </w:r>
      <w:r w:rsidRPr="00596D25">
        <w:rPr>
          <w:rFonts w:ascii="Arial" w:hAnsi="Arial" w:cs="Arial"/>
          <w:sz w:val="24"/>
        </w:rPr>
        <w:t xml:space="preserve"> </w:t>
      </w:r>
      <w:commentRangeStart w:id="25"/>
      <w:r w:rsidRPr="00596D25">
        <w:rPr>
          <w:rFonts w:ascii="Arial" w:hAnsi="Arial" w:cs="Arial"/>
          <w:sz w:val="24"/>
        </w:rPr>
        <w:t xml:space="preserve">para ligação de no máximo três minutos por dia para contato com </w:t>
      </w:r>
      <w:proofErr w:type="gramStart"/>
      <w:r w:rsidRPr="00596D25">
        <w:rPr>
          <w:rFonts w:ascii="Arial" w:hAnsi="Arial" w:cs="Arial"/>
          <w:sz w:val="24"/>
        </w:rPr>
        <w:t>familiares,</w:t>
      </w:r>
      <w:commentRangeEnd w:id="25"/>
      <w:proofErr w:type="gramEnd"/>
      <w:r>
        <w:rPr>
          <w:rStyle w:val="Refdecomentrio"/>
        </w:rPr>
        <w:commentReference w:id="25"/>
      </w:r>
      <w:r w:rsidRPr="00596D25">
        <w:rPr>
          <w:rFonts w:ascii="Arial" w:hAnsi="Arial" w:cs="Arial"/>
          <w:sz w:val="24"/>
        </w:rPr>
        <w:t xml:space="preserve">  evitando-se assim o pagamento de sobretaxas cobradas pelos hotéis.</w:t>
      </w:r>
    </w:p>
    <w:p w:rsidR="00B1058C" w:rsidRDefault="0019395D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prática de menores tarifas, esta Política orienta que todos os colaboradores quando em viagem desabilitem a opção de </w:t>
      </w:r>
      <w:r w:rsidRPr="0019395D">
        <w:rPr>
          <w:rFonts w:ascii="Arial" w:hAnsi="Arial" w:cs="Arial"/>
          <w:i/>
          <w:sz w:val="24"/>
        </w:rPr>
        <w:t>ROAMING</w:t>
      </w:r>
      <w:r>
        <w:rPr>
          <w:rFonts w:ascii="Arial" w:hAnsi="Arial" w:cs="Arial"/>
          <w:sz w:val="24"/>
        </w:rPr>
        <w:t xml:space="preserve"> do aparelho de celular, ou seja, desabilitar a conectividade em áreas fora da base geográfica.</w:t>
      </w:r>
      <w:r w:rsidR="00661E92">
        <w:rPr>
          <w:rFonts w:ascii="Arial" w:hAnsi="Arial" w:cs="Arial"/>
          <w:sz w:val="24"/>
        </w:rPr>
        <w:t xml:space="preserve"> </w:t>
      </w:r>
    </w:p>
    <w:p w:rsidR="0019395D" w:rsidRDefault="0019395D" w:rsidP="003F2F77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B1058C" w:rsidRDefault="00B1058C" w:rsidP="00B1058C">
      <w:pPr>
        <w:pStyle w:val="Nvel2"/>
        <w:numPr>
          <w:ilvl w:val="1"/>
          <w:numId w:val="5"/>
        </w:numPr>
        <w:ind w:left="431" w:hanging="431"/>
        <w:jc w:val="both"/>
      </w:pPr>
      <w:bookmarkStart w:id="26" w:name="_Toc379415958"/>
      <w:r>
        <w:t>Alimentação e outras despesas</w:t>
      </w:r>
      <w:bookmarkEnd w:id="26"/>
    </w:p>
    <w:p w:rsidR="00B1058C" w:rsidRDefault="00B1058C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 acordo com os critérios estabelecidos nesta Política, as despesas com alimentação serão reembolsadas de acordo com os valores da tabela abaixo: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61"/>
        <w:gridCol w:w="1851"/>
        <w:gridCol w:w="1701"/>
        <w:gridCol w:w="1666"/>
      </w:tblGrid>
      <w:tr w:rsidR="002A5B54" w:rsidRPr="007A5BCC" w:rsidTr="006B2727">
        <w:tc>
          <w:tcPr>
            <w:tcW w:w="3961" w:type="dxa"/>
            <w:vMerge w:val="restart"/>
            <w:shd w:val="clear" w:color="auto" w:fill="C6D9F1" w:themeFill="text2" w:themeFillTint="33"/>
            <w:vAlign w:val="center"/>
          </w:tcPr>
          <w:p w:rsidR="002A5B54" w:rsidRPr="00E91985" w:rsidRDefault="002A5B54" w:rsidP="00B1058C">
            <w:pPr>
              <w:spacing w:before="100" w:after="100"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Nível de Cargo</w:t>
            </w:r>
          </w:p>
        </w:tc>
        <w:tc>
          <w:tcPr>
            <w:tcW w:w="5218" w:type="dxa"/>
            <w:gridSpan w:val="3"/>
            <w:shd w:val="clear" w:color="auto" w:fill="C6D9F1" w:themeFill="text2" w:themeFillTint="33"/>
            <w:vAlign w:val="center"/>
          </w:tcPr>
          <w:p w:rsidR="002A5B54" w:rsidRPr="00E91985" w:rsidRDefault="002A5B54" w:rsidP="00791B74">
            <w:pPr>
              <w:spacing w:before="100" w:after="100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Limite Máximo por Refeição</w:t>
            </w:r>
          </w:p>
        </w:tc>
      </w:tr>
      <w:tr w:rsidR="002A5B54" w:rsidRPr="007A5BCC" w:rsidTr="006B2727">
        <w:tc>
          <w:tcPr>
            <w:tcW w:w="3961" w:type="dxa"/>
            <w:vMerge/>
            <w:shd w:val="clear" w:color="auto" w:fill="C6D9F1" w:themeFill="text2" w:themeFillTint="33"/>
            <w:vAlign w:val="center"/>
          </w:tcPr>
          <w:p w:rsidR="002A5B54" w:rsidRPr="00E91985" w:rsidRDefault="002A5B54" w:rsidP="00661E9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851" w:type="dxa"/>
            <w:shd w:val="clear" w:color="auto" w:fill="C6D9F1" w:themeFill="text2" w:themeFillTint="33"/>
            <w:vAlign w:val="center"/>
          </w:tcPr>
          <w:p w:rsidR="002A5B54" w:rsidRPr="00E91985" w:rsidRDefault="002A5B54" w:rsidP="00661E9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E91985">
              <w:rPr>
                <w:rFonts w:ascii="Verdana" w:hAnsi="Verdana"/>
                <w:b/>
              </w:rPr>
              <w:t>Nacional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2A5B54" w:rsidRPr="00E91985" w:rsidRDefault="002A5B54" w:rsidP="00661E9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(USD)</w:t>
            </w:r>
          </w:p>
        </w:tc>
        <w:tc>
          <w:tcPr>
            <w:tcW w:w="1666" w:type="dxa"/>
            <w:shd w:val="clear" w:color="auto" w:fill="C6D9F1" w:themeFill="text2" w:themeFillTint="33"/>
          </w:tcPr>
          <w:p w:rsidR="002A5B54" w:rsidRPr="00E91985" w:rsidRDefault="002A5B54" w:rsidP="002A5B5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(EUR)</w:t>
            </w:r>
          </w:p>
        </w:tc>
      </w:tr>
      <w:tr w:rsidR="002A5B54" w:rsidRPr="007A5BCC" w:rsidTr="006B2727">
        <w:tc>
          <w:tcPr>
            <w:tcW w:w="3961" w:type="dxa"/>
            <w:vAlign w:val="center"/>
          </w:tcPr>
          <w:p w:rsidR="002A5B54" w:rsidRPr="00E91985" w:rsidRDefault="00311D7A" w:rsidP="00661E9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</w:t>
            </w:r>
            <w:r w:rsidR="006B2727">
              <w:rPr>
                <w:rFonts w:ascii="Verdana" w:hAnsi="Verdana"/>
              </w:rPr>
              <w:t>es</w:t>
            </w:r>
            <w:r>
              <w:rPr>
                <w:rFonts w:ascii="Verdana" w:hAnsi="Verdana"/>
              </w:rPr>
              <w:t xml:space="preserve"> Estatutário</w:t>
            </w:r>
            <w:r w:rsidR="006B2727">
              <w:rPr>
                <w:rFonts w:ascii="Verdana" w:hAnsi="Verdana"/>
              </w:rPr>
              <w:t>s e Diretores</w:t>
            </w:r>
          </w:p>
        </w:tc>
        <w:tc>
          <w:tcPr>
            <w:tcW w:w="1851" w:type="dxa"/>
            <w:vAlign w:val="center"/>
          </w:tcPr>
          <w:p w:rsidR="002A5B54" w:rsidRPr="00E91985" w:rsidRDefault="002A5B54" w:rsidP="00B1058C">
            <w:pPr>
              <w:spacing w:before="100" w:after="100"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R$</w:t>
            </w:r>
            <w:r>
              <w:rPr>
                <w:rFonts w:ascii="Verdana" w:hAnsi="Verdana"/>
              </w:rPr>
              <w:t>7</w:t>
            </w:r>
            <w:r w:rsidRPr="00E91985">
              <w:rPr>
                <w:rFonts w:ascii="Verdana" w:hAnsi="Verdana"/>
              </w:rPr>
              <w:t>0,00</w:t>
            </w:r>
          </w:p>
        </w:tc>
        <w:tc>
          <w:tcPr>
            <w:tcW w:w="1701" w:type="dxa"/>
            <w:vAlign w:val="center"/>
          </w:tcPr>
          <w:p w:rsidR="002A5B54" w:rsidRPr="00E91985" w:rsidRDefault="002A5B54" w:rsidP="00B1058C">
            <w:pPr>
              <w:spacing w:before="100" w:after="100"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US$</w:t>
            </w:r>
            <w:r>
              <w:rPr>
                <w:rFonts w:ascii="Verdana" w:hAnsi="Verdana"/>
              </w:rPr>
              <w:t>7</w:t>
            </w:r>
            <w:r w:rsidRPr="00E91985">
              <w:rPr>
                <w:rFonts w:ascii="Verdana" w:hAnsi="Verdana"/>
              </w:rPr>
              <w:t xml:space="preserve">0,00 </w:t>
            </w:r>
          </w:p>
        </w:tc>
        <w:tc>
          <w:tcPr>
            <w:tcW w:w="1666" w:type="dxa"/>
          </w:tcPr>
          <w:p w:rsidR="002A5B54" w:rsidRPr="00E91985" w:rsidRDefault="002A5B54" w:rsidP="00B1058C">
            <w:pPr>
              <w:spacing w:before="100" w:after="100"/>
              <w:jc w:val="center"/>
              <w:rPr>
                <w:rFonts w:ascii="Verdana" w:hAnsi="Verdana"/>
              </w:rPr>
            </w:pPr>
          </w:p>
        </w:tc>
      </w:tr>
      <w:tr w:rsidR="002A5B54" w:rsidRPr="007A5BCC" w:rsidTr="006B2727">
        <w:tc>
          <w:tcPr>
            <w:tcW w:w="3961" w:type="dxa"/>
            <w:vAlign w:val="center"/>
          </w:tcPr>
          <w:p w:rsidR="002A5B54" w:rsidRPr="00E91985" w:rsidRDefault="002A5B54" w:rsidP="00661E9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Gerentes e Coordenadores</w:t>
            </w:r>
          </w:p>
        </w:tc>
        <w:tc>
          <w:tcPr>
            <w:tcW w:w="1851" w:type="dxa"/>
            <w:vAlign w:val="center"/>
          </w:tcPr>
          <w:p w:rsidR="002A5B54" w:rsidRPr="00E91985" w:rsidRDefault="002A5B54" w:rsidP="00B1058C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R$</w:t>
            </w:r>
            <w:r>
              <w:rPr>
                <w:rFonts w:ascii="Verdana" w:hAnsi="Verdana"/>
              </w:rPr>
              <w:t>4</w:t>
            </w:r>
            <w:r w:rsidRPr="00E91985">
              <w:rPr>
                <w:rFonts w:ascii="Verdana" w:hAnsi="Verdana"/>
              </w:rPr>
              <w:t>0,00</w:t>
            </w:r>
          </w:p>
        </w:tc>
        <w:tc>
          <w:tcPr>
            <w:tcW w:w="1701" w:type="dxa"/>
            <w:vAlign w:val="center"/>
          </w:tcPr>
          <w:p w:rsidR="002A5B54" w:rsidRPr="00E91985" w:rsidRDefault="002A5B54" w:rsidP="00B1058C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US$</w:t>
            </w:r>
            <w:r>
              <w:rPr>
                <w:rFonts w:ascii="Verdana" w:hAnsi="Verdana"/>
              </w:rPr>
              <w:t>4</w:t>
            </w:r>
            <w:r w:rsidRPr="00E91985">
              <w:rPr>
                <w:rFonts w:ascii="Verdana" w:hAnsi="Verdana"/>
              </w:rPr>
              <w:t>0,00</w:t>
            </w:r>
          </w:p>
        </w:tc>
        <w:tc>
          <w:tcPr>
            <w:tcW w:w="1666" w:type="dxa"/>
          </w:tcPr>
          <w:p w:rsidR="002A5B54" w:rsidRPr="00E91985" w:rsidRDefault="002A5B54" w:rsidP="00B1058C">
            <w:pPr>
              <w:jc w:val="center"/>
              <w:rPr>
                <w:rFonts w:ascii="Verdana" w:hAnsi="Verdana"/>
              </w:rPr>
            </w:pPr>
          </w:p>
        </w:tc>
      </w:tr>
      <w:tr w:rsidR="002A5B54" w:rsidRPr="007A5BCC" w:rsidTr="006B2727">
        <w:tc>
          <w:tcPr>
            <w:tcW w:w="3961" w:type="dxa"/>
            <w:vAlign w:val="center"/>
          </w:tcPr>
          <w:p w:rsidR="002A5B54" w:rsidRPr="00E91985" w:rsidRDefault="002A5B54" w:rsidP="00661E92">
            <w:pPr>
              <w:spacing w:line="276" w:lineRule="auto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Demais colaboradores</w:t>
            </w:r>
          </w:p>
        </w:tc>
        <w:tc>
          <w:tcPr>
            <w:tcW w:w="1851" w:type="dxa"/>
            <w:vAlign w:val="center"/>
          </w:tcPr>
          <w:p w:rsidR="002A5B54" w:rsidRPr="00E91985" w:rsidRDefault="002A5B54" w:rsidP="00B1058C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R$</w:t>
            </w:r>
            <w:r>
              <w:rPr>
                <w:rFonts w:ascii="Verdana" w:hAnsi="Verdana"/>
              </w:rPr>
              <w:t>3</w:t>
            </w:r>
            <w:r w:rsidRPr="00E91985">
              <w:rPr>
                <w:rFonts w:ascii="Verdana" w:hAnsi="Verdana"/>
              </w:rPr>
              <w:t>0,00</w:t>
            </w:r>
          </w:p>
        </w:tc>
        <w:tc>
          <w:tcPr>
            <w:tcW w:w="1701" w:type="dxa"/>
            <w:vAlign w:val="center"/>
          </w:tcPr>
          <w:p w:rsidR="002A5B54" w:rsidRPr="00E91985" w:rsidRDefault="002A5B54" w:rsidP="00B1058C">
            <w:pPr>
              <w:spacing w:line="276" w:lineRule="auto"/>
              <w:jc w:val="center"/>
              <w:rPr>
                <w:rFonts w:ascii="Verdana" w:hAnsi="Verdana"/>
              </w:rPr>
            </w:pPr>
            <w:r w:rsidRPr="00E91985">
              <w:rPr>
                <w:rFonts w:ascii="Verdana" w:hAnsi="Verdana"/>
              </w:rPr>
              <w:t>US$</w:t>
            </w:r>
            <w:r>
              <w:rPr>
                <w:rFonts w:ascii="Verdana" w:hAnsi="Verdana"/>
              </w:rPr>
              <w:t>3</w:t>
            </w:r>
            <w:r w:rsidRPr="00E91985">
              <w:rPr>
                <w:rFonts w:ascii="Verdana" w:hAnsi="Verdana"/>
              </w:rPr>
              <w:t>0,00</w:t>
            </w:r>
          </w:p>
        </w:tc>
        <w:tc>
          <w:tcPr>
            <w:tcW w:w="1666" w:type="dxa"/>
          </w:tcPr>
          <w:p w:rsidR="002A5B54" w:rsidRPr="00E91985" w:rsidRDefault="002A5B54" w:rsidP="00B1058C">
            <w:pPr>
              <w:jc w:val="center"/>
              <w:rPr>
                <w:rFonts w:ascii="Verdana" w:hAnsi="Verdana"/>
              </w:rPr>
            </w:pPr>
          </w:p>
        </w:tc>
      </w:tr>
      <w:tr w:rsidR="002A5B54" w:rsidRPr="007A5BCC" w:rsidTr="006B2727"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</w:tcPr>
          <w:p w:rsidR="002A5B54" w:rsidRPr="00B1058C" w:rsidRDefault="002A5B54" w:rsidP="002A5B54">
            <w:pPr>
              <w:pStyle w:val="Ttulo2"/>
              <w:spacing w:before="100" w:after="100"/>
              <w:outlineLvl w:val="1"/>
              <w:rPr>
                <w:rFonts w:ascii="Verdana" w:hAnsi="Verdana"/>
                <w:color w:val="auto"/>
                <w:sz w:val="20"/>
                <w:szCs w:val="20"/>
              </w:rPr>
            </w:pPr>
            <w:bookmarkStart w:id="27" w:name="_Toc373760833"/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>Tabela 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 xml:space="preserve">: </w:t>
            </w:r>
            <w:commentRangeStart w:id="28"/>
            <w:r w:rsidRPr="00E91985">
              <w:rPr>
                <w:rFonts w:ascii="Verdana" w:hAnsi="Verdana"/>
                <w:color w:val="auto"/>
                <w:sz w:val="20"/>
                <w:szCs w:val="20"/>
              </w:rPr>
              <w:t>Limites Máximos por Refeiçã</w:t>
            </w:r>
            <w:bookmarkEnd w:id="27"/>
            <w:r>
              <w:rPr>
                <w:rFonts w:ascii="Verdana" w:hAnsi="Verdana"/>
                <w:color w:val="auto"/>
                <w:sz w:val="20"/>
                <w:szCs w:val="20"/>
              </w:rPr>
              <w:t>o</w:t>
            </w:r>
            <w:commentRangeEnd w:id="28"/>
            <w:r w:rsidR="00497D48">
              <w:rPr>
                <w:rStyle w:val="Refdecomentrio"/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pt-BR"/>
              </w:rPr>
              <w:commentReference w:id="28"/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A5B54" w:rsidRPr="00E91985" w:rsidRDefault="002A5B54" w:rsidP="00B1058C">
            <w:pPr>
              <w:spacing w:before="100" w:after="100" w:line="276" w:lineRule="auto"/>
              <w:rPr>
                <w:rFonts w:ascii="Verdana" w:hAnsi="Verdana"/>
              </w:rPr>
            </w:pP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</w:tcPr>
          <w:p w:rsidR="002A5B54" w:rsidRPr="00E91985" w:rsidRDefault="002A5B54" w:rsidP="00B1058C">
            <w:pPr>
              <w:spacing w:before="100" w:after="100"/>
              <w:rPr>
                <w:rFonts w:ascii="Verdana" w:hAnsi="Verdana"/>
              </w:rPr>
            </w:pPr>
          </w:p>
        </w:tc>
      </w:tr>
    </w:tbl>
    <w:p w:rsidR="00003DC0" w:rsidRDefault="00003DC0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03DC0" w:rsidRDefault="00003DC0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as viagens internacionais os valores destacados em dólar</w:t>
      </w:r>
      <w:r w:rsidR="00FE3390">
        <w:rPr>
          <w:rFonts w:ascii="Arial" w:hAnsi="Arial" w:cs="Arial"/>
          <w:sz w:val="24"/>
        </w:rPr>
        <w:t xml:space="preserve"> e Euro, pode</w:t>
      </w:r>
      <w:r w:rsidR="002A5B54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 serão convergidos à moeda de destino, respeitando o limite máximo para a despesa diária.</w:t>
      </w:r>
    </w:p>
    <w:p w:rsidR="00B1058C" w:rsidRDefault="00B1058C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B1058C">
        <w:rPr>
          <w:rFonts w:ascii="Arial" w:hAnsi="Arial" w:cs="Arial"/>
          <w:sz w:val="24"/>
        </w:rPr>
        <w:t xml:space="preserve">Os </w:t>
      </w:r>
      <w:r w:rsidRPr="00003DC0">
        <w:rPr>
          <w:rFonts w:ascii="Arial" w:hAnsi="Arial" w:cs="Arial"/>
          <w:sz w:val="24"/>
        </w:rPr>
        <w:t>limites</w:t>
      </w:r>
      <w:r w:rsidRPr="00B1058C">
        <w:rPr>
          <w:rFonts w:ascii="Arial" w:hAnsi="Arial" w:cs="Arial"/>
          <w:sz w:val="24"/>
        </w:rPr>
        <w:t xml:space="preserve"> diários correspondem a </w:t>
      </w:r>
      <w:proofErr w:type="gramStart"/>
      <w:r>
        <w:rPr>
          <w:rFonts w:ascii="Arial" w:hAnsi="Arial" w:cs="Arial"/>
          <w:sz w:val="24"/>
        </w:rPr>
        <w:t>2</w:t>
      </w:r>
      <w:proofErr w:type="gramEnd"/>
      <w:r>
        <w:rPr>
          <w:rFonts w:ascii="Arial" w:hAnsi="Arial" w:cs="Arial"/>
          <w:sz w:val="24"/>
        </w:rPr>
        <w:t xml:space="preserve"> (</w:t>
      </w:r>
      <w:r w:rsidRPr="00B1058C">
        <w:rPr>
          <w:rFonts w:ascii="Arial" w:hAnsi="Arial" w:cs="Arial"/>
          <w:sz w:val="24"/>
        </w:rPr>
        <w:t>duas</w:t>
      </w:r>
      <w:r>
        <w:rPr>
          <w:rFonts w:ascii="Arial" w:hAnsi="Arial" w:cs="Arial"/>
          <w:sz w:val="24"/>
        </w:rPr>
        <w:t>)</w:t>
      </w:r>
      <w:r w:rsidRPr="00B1058C">
        <w:rPr>
          <w:rFonts w:ascii="Arial" w:hAnsi="Arial" w:cs="Arial"/>
          <w:sz w:val="24"/>
        </w:rPr>
        <w:t xml:space="preserve"> vezes os valores acima, sendo referentes a cada período de 24 horas fora da sua área geográfica.</w:t>
      </w:r>
      <w:r>
        <w:rPr>
          <w:rFonts w:ascii="Arial" w:hAnsi="Arial" w:cs="Arial"/>
          <w:sz w:val="24"/>
        </w:rPr>
        <w:t xml:space="preserve"> Os comprovantes apresentados que ultrapassarem </w:t>
      </w:r>
      <w:r w:rsidR="00C65905">
        <w:rPr>
          <w:rFonts w:ascii="Arial" w:hAnsi="Arial" w:cs="Arial"/>
          <w:sz w:val="24"/>
        </w:rPr>
        <w:t xml:space="preserve">os valores acordados </w:t>
      </w:r>
      <w:r>
        <w:rPr>
          <w:rFonts w:ascii="Arial" w:hAnsi="Arial" w:cs="Arial"/>
          <w:sz w:val="24"/>
        </w:rPr>
        <w:t xml:space="preserve">serão reajustados na prestação de contas, </w:t>
      </w:r>
      <w:r w:rsidR="00C65905">
        <w:rPr>
          <w:rFonts w:ascii="Arial" w:hAnsi="Arial" w:cs="Arial"/>
          <w:sz w:val="24"/>
        </w:rPr>
        <w:t xml:space="preserve">com isso, </w:t>
      </w:r>
      <w:r>
        <w:rPr>
          <w:rFonts w:ascii="Arial" w:hAnsi="Arial" w:cs="Arial"/>
          <w:sz w:val="24"/>
        </w:rPr>
        <w:t>o reembolso será efetuado apenas até o limite máximo da Política vigente.</w:t>
      </w:r>
    </w:p>
    <w:p w:rsidR="00B1058C" w:rsidRPr="00003DC0" w:rsidRDefault="00003DC0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03DC0">
        <w:rPr>
          <w:rFonts w:ascii="Arial" w:hAnsi="Arial" w:cs="Arial"/>
          <w:sz w:val="24"/>
        </w:rPr>
        <w:t>Os valores acima são cumulativos e flexíveis dentro do dia, isto é, no exemplo do gerente, ele poderá realizar uma refeição de R$ 60,00 desde que a segunda não ultrapasse R$ 20,00.</w:t>
      </w:r>
    </w:p>
    <w:p w:rsidR="00003DC0" w:rsidRPr="00003DC0" w:rsidRDefault="00003DC0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03DC0">
        <w:rPr>
          <w:rFonts w:ascii="Arial" w:hAnsi="Arial" w:cs="Arial"/>
          <w:sz w:val="24"/>
        </w:rPr>
        <w:t xml:space="preserve">O princípio do Upgrade também se aplica nos casos em que se alimentarem dois ou mais colaboradores e/ou dirigentes com cargos diferentes. </w:t>
      </w:r>
      <w:proofErr w:type="gramStart"/>
      <w:r w:rsidRPr="00003DC0">
        <w:rPr>
          <w:rFonts w:ascii="Arial" w:hAnsi="Arial" w:cs="Arial"/>
          <w:sz w:val="24"/>
        </w:rPr>
        <w:t>A critério</w:t>
      </w:r>
      <w:proofErr w:type="gramEnd"/>
      <w:r w:rsidRPr="00003DC0">
        <w:rPr>
          <w:rFonts w:ascii="Arial" w:hAnsi="Arial" w:cs="Arial"/>
          <w:sz w:val="24"/>
        </w:rPr>
        <w:t xml:space="preserve"> </w:t>
      </w:r>
      <w:r w:rsidR="00C65905">
        <w:rPr>
          <w:rFonts w:ascii="Arial" w:hAnsi="Arial" w:cs="Arial"/>
          <w:sz w:val="24"/>
        </w:rPr>
        <w:t>de</w:t>
      </w:r>
      <w:r w:rsidRPr="00003DC0">
        <w:rPr>
          <w:rFonts w:ascii="Arial" w:hAnsi="Arial" w:cs="Arial"/>
          <w:sz w:val="24"/>
        </w:rPr>
        <w:t xml:space="preserve"> cargo de maior nível hierárquico, todos podem se alimentar dentro do mesmo limite de refeição.</w:t>
      </w:r>
    </w:p>
    <w:p w:rsidR="00003DC0" w:rsidRPr="0019395D" w:rsidRDefault="00003DC0" w:rsidP="00003DC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19395D">
        <w:rPr>
          <w:rFonts w:ascii="Arial" w:hAnsi="Arial" w:cs="Arial"/>
          <w:sz w:val="24"/>
        </w:rPr>
        <w:t xml:space="preserve">Para refeições com terceiros, será atribuído o valor contido na Política Comercial. Para despesas com representação com consultores e afins, atribui-se o valor de demais colaboradores </w:t>
      </w:r>
      <w:r w:rsidR="006B6161" w:rsidRPr="0019395D">
        <w:rPr>
          <w:rFonts w:ascii="Arial" w:hAnsi="Arial" w:cs="Arial"/>
          <w:sz w:val="24"/>
        </w:rPr>
        <w:t xml:space="preserve">da tabela 04, </w:t>
      </w:r>
      <w:r w:rsidRPr="0019395D">
        <w:rPr>
          <w:rFonts w:ascii="Arial" w:hAnsi="Arial" w:cs="Arial"/>
          <w:sz w:val="24"/>
        </w:rPr>
        <w:t xml:space="preserve">respeitando o limite por refeição </w:t>
      </w:r>
      <w:r w:rsidR="006B6161" w:rsidRPr="0019395D">
        <w:rPr>
          <w:rFonts w:ascii="Arial" w:hAnsi="Arial" w:cs="Arial"/>
          <w:sz w:val="24"/>
        </w:rPr>
        <w:t xml:space="preserve">e se for o caso o limite diário, considerando o princípio de Upgrade em se tratando de refeições em companhia da Diretoria. </w:t>
      </w:r>
    </w:p>
    <w:p w:rsidR="006B6161" w:rsidRDefault="006B6161" w:rsidP="00003DC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19395D">
        <w:rPr>
          <w:rFonts w:ascii="Arial" w:hAnsi="Arial" w:cs="Arial"/>
          <w:sz w:val="24"/>
        </w:rPr>
        <w:t xml:space="preserve">Em viagens com destino às unidades do Grupo </w:t>
      </w:r>
      <w:proofErr w:type="spellStart"/>
      <w:r w:rsidRPr="0019395D">
        <w:rPr>
          <w:rFonts w:ascii="Arial" w:hAnsi="Arial" w:cs="Arial"/>
          <w:sz w:val="24"/>
        </w:rPr>
        <w:t>Panpharma</w:t>
      </w:r>
      <w:proofErr w:type="spellEnd"/>
      <w:r w:rsidRPr="0019395D">
        <w:rPr>
          <w:rFonts w:ascii="Arial" w:hAnsi="Arial" w:cs="Arial"/>
          <w:sz w:val="24"/>
        </w:rPr>
        <w:t>, as refeições deverão ser realizadas no refeitório</w:t>
      </w:r>
      <w:r>
        <w:rPr>
          <w:rFonts w:ascii="Arial" w:hAnsi="Arial" w:cs="Arial"/>
          <w:sz w:val="24"/>
        </w:rPr>
        <w:t xml:space="preserve"> disponibilizado pela unidade. A</w:t>
      </w:r>
      <w:r w:rsidR="00661E92">
        <w:rPr>
          <w:rFonts w:ascii="Arial" w:hAnsi="Arial" w:cs="Arial"/>
          <w:sz w:val="24"/>
        </w:rPr>
        <w:t xml:space="preserve"> realização</w:t>
      </w:r>
      <w:r>
        <w:rPr>
          <w:rFonts w:ascii="Arial" w:hAnsi="Arial" w:cs="Arial"/>
          <w:sz w:val="24"/>
        </w:rPr>
        <w:t xml:space="preserve"> </w:t>
      </w:r>
      <w:r w:rsidR="00661E92">
        <w:rPr>
          <w:rFonts w:ascii="Arial" w:hAnsi="Arial" w:cs="Arial"/>
          <w:sz w:val="24"/>
        </w:rPr>
        <w:t>de refeições</w:t>
      </w:r>
      <w:r>
        <w:rPr>
          <w:rFonts w:ascii="Arial" w:hAnsi="Arial" w:cs="Arial"/>
          <w:sz w:val="24"/>
        </w:rPr>
        <w:t xml:space="preserve"> </w:t>
      </w:r>
      <w:r w:rsidR="00661E92">
        <w:rPr>
          <w:rFonts w:ascii="Arial" w:hAnsi="Arial" w:cs="Arial"/>
          <w:sz w:val="24"/>
        </w:rPr>
        <w:t xml:space="preserve">em ambiente </w:t>
      </w:r>
      <w:r>
        <w:rPr>
          <w:rFonts w:ascii="Arial" w:hAnsi="Arial" w:cs="Arial"/>
          <w:sz w:val="24"/>
        </w:rPr>
        <w:t>extern</w:t>
      </w:r>
      <w:r w:rsidR="00661E92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será considerada somente nas unidades que não possuem </w:t>
      </w:r>
      <w:r w:rsidR="00661E92">
        <w:rPr>
          <w:rFonts w:ascii="Arial" w:hAnsi="Arial" w:cs="Arial"/>
          <w:sz w:val="24"/>
        </w:rPr>
        <w:t>refeitório ou fora do horário disponibilizado para as refeições.</w:t>
      </w:r>
    </w:p>
    <w:p w:rsidR="00596D25" w:rsidRDefault="00596D25" w:rsidP="00003DC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Fica atribuído o valor de R$ 10,00 para despesa com café da manhã onde o deslocamento inicie antes de 6h da manhã, ou seja, para voos agendados a partir de 8h da manhã.</w:t>
      </w:r>
    </w:p>
    <w:p w:rsidR="00596D25" w:rsidRPr="00C90504" w:rsidRDefault="00596D25" w:rsidP="00003DC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C90504">
        <w:rPr>
          <w:rFonts w:ascii="Arial" w:hAnsi="Arial" w:cs="Arial"/>
          <w:sz w:val="24"/>
        </w:rPr>
        <w:t xml:space="preserve">Está autorizada despesa com lavanderia, desde que o período de permanência do colaborador na mesma localidade seja superior a </w:t>
      </w:r>
      <w:proofErr w:type="gramStart"/>
      <w:r w:rsidR="0019395D">
        <w:rPr>
          <w:rFonts w:ascii="Arial" w:hAnsi="Arial" w:cs="Arial"/>
          <w:sz w:val="24"/>
        </w:rPr>
        <w:t>7</w:t>
      </w:r>
      <w:proofErr w:type="gramEnd"/>
      <w:r w:rsidR="0019395D">
        <w:rPr>
          <w:rFonts w:ascii="Arial" w:hAnsi="Arial" w:cs="Arial"/>
          <w:sz w:val="24"/>
        </w:rPr>
        <w:t xml:space="preserve"> (</w:t>
      </w:r>
      <w:r w:rsidRPr="00C90504">
        <w:rPr>
          <w:rFonts w:ascii="Arial" w:hAnsi="Arial" w:cs="Arial"/>
          <w:sz w:val="24"/>
        </w:rPr>
        <w:t>sete</w:t>
      </w:r>
      <w:r w:rsidR="0019395D">
        <w:rPr>
          <w:rFonts w:ascii="Arial" w:hAnsi="Arial" w:cs="Arial"/>
          <w:sz w:val="24"/>
        </w:rPr>
        <w:t>)</w:t>
      </w:r>
      <w:r w:rsidRPr="00C90504">
        <w:rPr>
          <w:rFonts w:ascii="Arial" w:hAnsi="Arial" w:cs="Arial"/>
          <w:sz w:val="24"/>
        </w:rPr>
        <w:t xml:space="preserve"> dias consecutivos.</w:t>
      </w:r>
    </w:p>
    <w:p w:rsidR="00C90504" w:rsidRDefault="00C90504" w:rsidP="00003DC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C90504">
        <w:rPr>
          <w:rFonts w:ascii="Arial" w:hAnsi="Arial" w:cs="Arial"/>
          <w:sz w:val="24"/>
        </w:rPr>
        <w:t xml:space="preserve">Com relação ao frigobar, está autorizado somente o consumo de água, suco e refrigerante. </w:t>
      </w:r>
      <w:commentRangeStart w:id="29"/>
      <w:r w:rsidRPr="00C90504">
        <w:rPr>
          <w:rFonts w:ascii="Arial" w:hAnsi="Arial" w:cs="Arial"/>
          <w:sz w:val="24"/>
        </w:rPr>
        <w:t xml:space="preserve">Outro tipo de consumo deverá ser pago pelo próprio colaborador no momento do </w:t>
      </w:r>
      <w:proofErr w:type="spellStart"/>
      <w:r w:rsidRPr="00C90504">
        <w:rPr>
          <w:rFonts w:ascii="Arial" w:hAnsi="Arial" w:cs="Arial"/>
          <w:sz w:val="24"/>
        </w:rPr>
        <w:t>check</w:t>
      </w:r>
      <w:proofErr w:type="spellEnd"/>
      <w:r w:rsidRPr="00C90504">
        <w:rPr>
          <w:rFonts w:ascii="Arial" w:hAnsi="Arial" w:cs="Arial"/>
          <w:sz w:val="24"/>
        </w:rPr>
        <w:t>-out.</w:t>
      </w:r>
      <w:r w:rsidR="0019395D">
        <w:rPr>
          <w:rFonts w:ascii="Arial" w:hAnsi="Arial" w:cs="Arial"/>
          <w:sz w:val="24"/>
        </w:rPr>
        <w:t xml:space="preserve"> Todo o consumo de frigobar será cobrado no </w:t>
      </w:r>
      <w:proofErr w:type="spellStart"/>
      <w:r w:rsidR="0019395D">
        <w:rPr>
          <w:rFonts w:ascii="Arial" w:hAnsi="Arial" w:cs="Arial"/>
          <w:sz w:val="24"/>
        </w:rPr>
        <w:t>check</w:t>
      </w:r>
      <w:proofErr w:type="spellEnd"/>
      <w:r w:rsidR="0019395D">
        <w:rPr>
          <w:rFonts w:ascii="Arial" w:hAnsi="Arial" w:cs="Arial"/>
          <w:sz w:val="24"/>
        </w:rPr>
        <w:t xml:space="preserve">-out da reserva, os produtos disponíveis em frigobar não são de cortesia, salvo informativo contrário do </w:t>
      </w:r>
      <w:proofErr w:type="gramStart"/>
      <w:r w:rsidR="0019395D">
        <w:rPr>
          <w:rFonts w:ascii="Arial" w:hAnsi="Arial" w:cs="Arial"/>
          <w:sz w:val="24"/>
        </w:rPr>
        <w:t>hotel.</w:t>
      </w:r>
      <w:commentRangeEnd w:id="29"/>
      <w:proofErr w:type="gramEnd"/>
      <w:r w:rsidR="0019395D">
        <w:rPr>
          <w:rStyle w:val="Refdecomentrio"/>
        </w:rPr>
        <w:commentReference w:id="29"/>
      </w:r>
    </w:p>
    <w:p w:rsidR="00AB74C7" w:rsidRDefault="00AB74C7" w:rsidP="00003DC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19395D" w:rsidRPr="00596D25" w:rsidRDefault="0019395D" w:rsidP="00003DC0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AB74C7" w:rsidRDefault="00AB74C7" w:rsidP="00AB74C7">
      <w:pPr>
        <w:pStyle w:val="Nvel2"/>
        <w:numPr>
          <w:ilvl w:val="1"/>
          <w:numId w:val="5"/>
        </w:numPr>
        <w:ind w:left="431" w:hanging="431"/>
        <w:jc w:val="both"/>
      </w:pPr>
      <w:bookmarkStart w:id="30" w:name="_Toc379415959"/>
      <w:r>
        <w:t>Despesas não reembolsáveis</w:t>
      </w:r>
      <w:bookmarkEnd w:id="30"/>
    </w:p>
    <w:p w:rsidR="00003DC0" w:rsidRPr="00E91985" w:rsidRDefault="00003DC0" w:rsidP="00003DC0">
      <w:pPr>
        <w:pStyle w:val="SemEspaamento"/>
        <w:spacing w:line="276" w:lineRule="auto"/>
        <w:jc w:val="both"/>
        <w:rPr>
          <w:rFonts w:ascii="Verdana" w:hAnsi="Verdana"/>
          <w:color w:val="000000"/>
        </w:rPr>
      </w:pPr>
    </w:p>
    <w:p w:rsidR="00003DC0" w:rsidRDefault="00AB74C7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acordo com os critérios estabelecidos nesta Política, fica vedado o reembolso para as seguintes despesas: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AB74C7">
        <w:rPr>
          <w:rFonts w:ascii="Arial" w:hAnsi="Arial" w:cs="Arial"/>
          <w:sz w:val="24"/>
        </w:rPr>
        <w:t>Despesas relacionadas a perdas</w:t>
      </w:r>
      <w:r w:rsidR="0019395D">
        <w:rPr>
          <w:rFonts w:ascii="Arial" w:hAnsi="Arial" w:cs="Arial"/>
          <w:sz w:val="24"/>
        </w:rPr>
        <w:t xml:space="preserve"> </w:t>
      </w:r>
      <w:r w:rsidRPr="00AB74C7">
        <w:rPr>
          <w:rFonts w:ascii="Arial" w:hAnsi="Arial" w:cs="Arial"/>
          <w:sz w:val="24"/>
        </w:rPr>
        <w:t>pessoais</w:t>
      </w:r>
      <w:r w:rsidR="0019395D">
        <w:rPr>
          <w:rFonts w:ascii="Arial" w:hAnsi="Arial" w:cs="Arial"/>
          <w:sz w:val="24"/>
        </w:rPr>
        <w:t xml:space="preserve"> ou extravios</w:t>
      </w:r>
      <w:r w:rsidRPr="00AB74C7">
        <w:rPr>
          <w:rFonts w:ascii="Arial" w:hAnsi="Arial" w:cs="Arial"/>
          <w:sz w:val="24"/>
        </w:rPr>
        <w:t>, como perda de documento</w:t>
      </w:r>
      <w:r>
        <w:rPr>
          <w:rFonts w:ascii="Arial" w:hAnsi="Arial" w:cs="Arial"/>
          <w:sz w:val="24"/>
        </w:rPr>
        <w:t>s, celulares</w:t>
      </w:r>
      <w:r w:rsidR="0019395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19395D">
        <w:rPr>
          <w:rFonts w:ascii="Arial" w:hAnsi="Arial" w:cs="Arial"/>
          <w:sz w:val="24"/>
        </w:rPr>
        <w:t xml:space="preserve">extravio de </w:t>
      </w:r>
      <w:commentRangeStart w:id="31"/>
      <w:r w:rsidR="0019395D">
        <w:rPr>
          <w:rFonts w:ascii="Arial" w:hAnsi="Arial" w:cs="Arial"/>
          <w:sz w:val="24"/>
        </w:rPr>
        <w:t>bagagens</w:t>
      </w:r>
      <w:commentRangeEnd w:id="31"/>
      <w:r w:rsidR="0019395D">
        <w:rPr>
          <w:rStyle w:val="Refdecomentrio"/>
        </w:rPr>
        <w:commentReference w:id="31"/>
      </w:r>
      <w:r w:rsidR="0019395D">
        <w:rPr>
          <w:rFonts w:ascii="Arial" w:hAnsi="Arial" w:cs="Arial"/>
          <w:sz w:val="24"/>
        </w:rPr>
        <w:t xml:space="preserve"> e </w:t>
      </w:r>
      <w:r>
        <w:rPr>
          <w:rFonts w:ascii="Arial" w:hAnsi="Arial" w:cs="Arial"/>
          <w:sz w:val="24"/>
        </w:rPr>
        <w:t>artigos pessoais;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Gastos fora da política;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AB74C7">
        <w:rPr>
          <w:rFonts w:ascii="Arial" w:hAnsi="Arial" w:cs="Arial"/>
          <w:sz w:val="24"/>
        </w:rPr>
        <w:t xml:space="preserve">Custos decorrentes do não cancelamento de </w:t>
      </w:r>
      <w:r>
        <w:rPr>
          <w:rFonts w:ascii="Arial" w:hAnsi="Arial" w:cs="Arial"/>
          <w:sz w:val="24"/>
        </w:rPr>
        <w:t>reservas previamente garantidas;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AB74C7">
        <w:rPr>
          <w:rFonts w:ascii="Arial" w:hAnsi="Arial" w:cs="Arial"/>
          <w:sz w:val="24"/>
        </w:rPr>
        <w:t>Multas de Tr</w:t>
      </w:r>
      <w:r>
        <w:rPr>
          <w:rFonts w:ascii="Arial" w:hAnsi="Arial" w:cs="Arial"/>
          <w:sz w:val="24"/>
        </w:rPr>
        <w:t>ânsito;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AB74C7">
        <w:rPr>
          <w:rFonts w:ascii="Arial" w:hAnsi="Arial" w:cs="Arial"/>
          <w:sz w:val="24"/>
        </w:rPr>
        <w:t>Gastos com obtenção de documentos pessoais como RG, passaporte, carteira de habilitação, carteiras de associação de classe,</w:t>
      </w:r>
      <w:r>
        <w:rPr>
          <w:rFonts w:ascii="Arial" w:hAnsi="Arial" w:cs="Arial"/>
          <w:sz w:val="24"/>
        </w:rPr>
        <w:t xml:space="preserve"> emissão de visto e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>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Brindes em geral</w:t>
      </w:r>
      <w:r w:rsidR="00280E88">
        <w:rPr>
          <w:rFonts w:ascii="Arial" w:hAnsi="Arial" w:cs="Arial"/>
          <w:sz w:val="24"/>
        </w:rPr>
        <w:t xml:space="preserve"> para reuniões com terceiros</w:t>
      </w:r>
      <w:r>
        <w:rPr>
          <w:rFonts w:ascii="Arial" w:hAnsi="Arial" w:cs="Arial"/>
          <w:sz w:val="24"/>
        </w:rPr>
        <w:t>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AB74C7">
        <w:rPr>
          <w:rFonts w:ascii="Arial" w:hAnsi="Arial" w:cs="Arial"/>
          <w:sz w:val="24"/>
        </w:rPr>
        <w:t>Despesas co</w:t>
      </w:r>
      <w:r>
        <w:rPr>
          <w:rFonts w:ascii="Arial" w:hAnsi="Arial" w:cs="Arial"/>
          <w:sz w:val="24"/>
        </w:rPr>
        <w:t>m bebidas alcoólicas e cigarros</w:t>
      </w:r>
      <w:r w:rsidR="00280E88">
        <w:rPr>
          <w:rFonts w:ascii="Arial" w:hAnsi="Arial" w:cs="Arial"/>
          <w:sz w:val="24"/>
        </w:rPr>
        <w:t>, salvo disposição contrária da diretoria</w:t>
      </w:r>
      <w:r>
        <w:rPr>
          <w:rFonts w:ascii="Arial" w:hAnsi="Arial" w:cs="Arial"/>
          <w:sz w:val="24"/>
        </w:rPr>
        <w:t>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AB74C7">
        <w:rPr>
          <w:rFonts w:ascii="Arial" w:hAnsi="Arial" w:cs="Arial"/>
          <w:sz w:val="24"/>
        </w:rPr>
        <w:t xml:space="preserve">Despesas com lavanderia, exceto nos casos previstos nesta </w:t>
      </w:r>
      <w:r>
        <w:rPr>
          <w:rFonts w:ascii="Arial" w:hAnsi="Arial" w:cs="Arial"/>
          <w:sz w:val="24"/>
        </w:rPr>
        <w:t>P</w:t>
      </w:r>
      <w:r w:rsidRPr="00AB74C7">
        <w:rPr>
          <w:rFonts w:ascii="Arial" w:hAnsi="Arial" w:cs="Arial"/>
          <w:sz w:val="24"/>
        </w:rPr>
        <w:t>olítica</w:t>
      </w:r>
      <w:r>
        <w:rPr>
          <w:rFonts w:ascii="Arial" w:hAnsi="Arial" w:cs="Arial"/>
          <w:sz w:val="24"/>
        </w:rPr>
        <w:t>;</w:t>
      </w:r>
    </w:p>
    <w:p w:rsidR="00AB74C7" w:rsidRPr="00AB74C7" w:rsidRDefault="00AB74C7" w:rsidP="00AB74C7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AB74C7">
        <w:rPr>
          <w:rFonts w:ascii="Arial" w:hAnsi="Arial" w:cs="Arial"/>
          <w:sz w:val="24"/>
        </w:rPr>
        <w:t>Despesas com entretenimento</w:t>
      </w:r>
      <w:r>
        <w:rPr>
          <w:rFonts w:ascii="Arial" w:hAnsi="Arial" w:cs="Arial"/>
          <w:sz w:val="24"/>
        </w:rPr>
        <w:t>.</w:t>
      </w:r>
    </w:p>
    <w:p w:rsidR="00AB74C7" w:rsidRDefault="00AB74C7" w:rsidP="00B1058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756D4A" w:rsidRPr="00A859BF" w:rsidRDefault="00AB74C7" w:rsidP="00120C7F">
      <w:pPr>
        <w:pStyle w:val="Nvel1"/>
        <w:numPr>
          <w:ilvl w:val="0"/>
          <w:numId w:val="5"/>
        </w:numPr>
        <w:jc w:val="both"/>
      </w:pPr>
      <w:bookmarkStart w:id="32" w:name="_Toc379415960"/>
      <w:r>
        <w:t>Exceções</w:t>
      </w:r>
      <w:bookmarkEnd w:id="32"/>
    </w:p>
    <w:p w:rsidR="00AB74C7" w:rsidRDefault="00AB74C7" w:rsidP="007510D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Quaisquer exceções em detrimento </w:t>
      </w:r>
      <w:proofErr w:type="gramStart"/>
      <w:r>
        <w:rPr>
          <w:rFonts w:ascii="Arial" w:hAnsi="Arial" w:cs="Arial"/>
          <w:sz w:val="24"/>
        </w:rPr>
        <w:t>à</w:t>
      </w:r>
      <w:proofErr w:type="gramEnd"/>
      <w:r>
        <w:rPr>
          <w:rFonts w:ascii="Arial" w:hAnsi="Arial" w:cs="Arial"/>
          <w:sz w:val="24"/>
        </w:rPr>
        <w:t xml:space="preserve"> esta Política deverá </w:t>
      </w:r>
      <w:r w:rsidR="00280E88">
        <w:rPr>
          <w:rFonts w:ascii="Arial" w:hAnsi="Arial" w:cs="Arial"/>
          <w:sz w:val="24"/>
        </w:rPr>
        <w:t>ser</w:t>
      </w:r>
      <w:r>
        <w:rPr>
          <w:rFonts w:ascii="Arial" w:hAnsi="Arial" w:cs="Arial"/>
          <w:sz w:val="24"/>
        </w:rPr>
        <w:t xml:space="preserve"> aprovada pelo </w:t>
      </w:r>
      <w:r w:rsidR="00311D7A">
        <w:rPr>
          <w:rFonts w:ascii="Arial" w:hAnsi="Arial" w:cs="Arial"/>
          <w:sz w:val="24"/>
        </w:rPr>
        <w:t>Diretor</w:t>
      </w:r>
      <w:r>
        <w:rPr>
          <w:rFonts w:ascii="Arial" w:hAnsi="Arial" w:cs="Arial"/>
          <w:sz w:val="24"/>
        </w:rPr>
        <w:t xml:space="preserve"> da área. Na ausência deste, outro </w:t>
      </w:r>
      <w:r w:rsidR="00311D7A">
        <w:rPr>
          <w:rFonts w:ascii="Arial" w:hAnsi="Arial" w:cs="Arial"/>
          <w:sz w:val="24"/>
        </w:rPr>
        <w:t>Diretor</w:t>
      </w:r>
      <w:r>
        <w:rPr>
          <w:rFonts w:ascii="Arial" w:hAnsi="Arial" w:cs="Arial"/>
          <w:sz w:val="24"/>
        </w:rPr>
        <w:t xml:space="preserve"> que esteja ciente da necessidade de exceção.</w:t>
      </w:r>
    </w:p>
    <w:p w:rsidR="00280E88" w:rsidRDefault="00280E88" w:rsidP="007510D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commentRangeStart w:id="33"/>
      <w:r>
        <w:rPr>
          <w:rFonts w:ascii="Arial" w:hAnsi="Arial" w:cs="Arial"/>
          <w:sz w:val="24"/>
        </w:rPr>
        <w:t xml:space="preserve">Em detrimento de despesas com representação a Diretoria Estatutária poderá recorrer ao critério de exceção nas eventualidades ocorridas fora do acordado nesta política, não sendo necessário a autorização </w:t>
      </w:r>
      <w:proofErr w:type="gramStart"/>
      <w:r>
        <w:rPr>
          <w:rFonts w:ascii="Arial" w:hAnsi="Arial" w:cs="Arial"/>
          <w:sz w:val="24"/>
        </w:rPr>
        <w:t>prévia.</w:t>
      </w:r>
      <w:commentRangeEnd w:id="33"/>
      <w:proofErr w:type="gramEnd"/>
      <w:r>
        <w:rPr>
          <w:rStyle w:val="Refdecomentrio"/>
        </w:rPr>
        <w:commentReference w:id="33"/>
      </w:r>
    </w:p>
    <w:p w:rsidR="00027A1A" w:rsidRPr="00A859BF" w:rsidRDefault="00027A1A" w:rsidP="00027A1A">
      <w:pPr>
        <w:pStyle w:val="Nvel1"/>
        <w:numPr>
          <w:ilvl w:val="0"/>
          <w:numId w:val="5"/>
        </w:numPr>
        <w:jc w:val="both"/>
      </w:pPr>
      <w:bookmarkStart w:id="34" w:name="_Toc379415961"/>
      <w:r>
        <w:t>Considerações Finais</w:t>
      </w:r>
      <w:bookmarkEnd w:id="34"/>
    </w:p>
    <w:p w:rsidR="00027A1A" w:rsidRPr="00027A1A" w:rsidRDefault="00027A1A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27A1A">
        <w:rPr>
          <w:rFonts w:ascii="Arial" w:hAnsi="Arial" w:cs="Arial"/>
          <w:sz w:val="24"/>
        </w:rPr>
        <w:t>Por motivo de segurança deve-se evitar que mais de 02 (dois) colaboradores, independentemen</w:t>
      </w:r>
      <w:r>
        <w:rPr>
          <w:rFonts w:ascii="Arial" w:hAnsi="Arial" w:cs="Arial"/>
          <w:sz w:val="24"/>
        </w:rPr>
        <w:t>te da função, viagem no mesmo vo</w:t>
      </w:r>
      <w:r w:rsidRPr="00027A1A">
        <w:rPr>
          <w:rFonts w:ascii="Arial" w:hAnsi="Arial" w:cs="Arial"/>
          <w:sz w:val="24"/>
        </w:rPr>
        <w:t>o.</w:t>
      </w:r>
    </w:p>
    <w:p w:rsidR="00027A1A" w:rsidRPr="00027A1A" w:rsidRDefault="00027A1A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27A1A">
        <w:rPr>
          <w:rFonts w:ascii="Arial" w:hAnsi="Arial" w:cs="Arial"/>
          <w:sz w:val="24"/>
        </w:rPr>
        <w:t>O usuário em viagem nacional ou internacional tem o direito a um seguro viagem, que inclui assistência médica e reembolso por extravio de bagagens. Este direito está condicionado à implantação do cartão EBTA da American Express.</w:t>
      </w:r>
      <w:r w:rsidR="00280E88">
        <w:rPr>
          <w:rFonts w:ascii="Arial" w:hAnsi="Arial" w:cs="Arial"/>
          <w:sz w:val="24"/>
        </w:rPr>
        <w:t xml:space="preserve"> Em caso de acidentes, a Central do Cartão EBTA deverá acionada imediatamente ou logo após o primeiro atendimento, sem que esse contato se prolongue até a saída do local de primeiro socorro. </w:t>
      </w:r>
    </w:p>
    <w:p w:rsidR="00027A1A" w:rsidRPr="00027A1A" w:rsidRDefault="00027A1A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27A1A">
        <w:rPr>
          <w:rFonts w:ascii="Arial" w:hAnsi="Arial" w:cs="Arial"/>
          <w:sz w:val="24"/>
        </w:rPr>
        <w:t>Os valores e limites fixados s</w:t>
      </w:r>
      <w:r w:rsidR="00280E88">
        <w:rPr>
          <w:rFonts w:ascii="Arial" w:hAnsi="Arial" w:cs="Arial"/>
          <w:sz w:val="24"/>
        </w:rPr>
        <w:t>er</w:t>
      </w:r>
      <w:r w:rsidRPr="00027A1A">
        <w:rPr>
          <w:rFonts w:ascii="Arial" w:hAnsi="Arial" w:cs="Arial"/>
          <w:sz w:val="24"/>
        </w:rPr>
        <w:t xml:space="preserve">ão periodicamente atualizados, mediante </w:t>
      </w:r>
      <w:proofErr w:type="gramStart"/>
      <w:r>
        <w:rPr>
          <w:rFonts w:ascii="Arial" w:hAnsi="Arial" w:cs="Arial"/>
          <w:sz w:val="24"/>
        </w:rPr>
        <w:t>à</w:t>
      </w:r>
      <w:proofErr w:type="gramEnd"/>
      <w:r w:rsidRPr="00027A1A">
        <w:rPr>
          <w:rFonts w:ascii="Arial" w:hAnsi="Arial" w:cs="Arial"/>
          <w:sz w:val="24"/>
        </w:rPr>
        <w:t xml:space="preserve"> alteração do presente documento.</w:t>
      </w:r>
    </w:p>
    <w:p w:rsidR="00027A1A" w:rsidRPr="00027A1A" w:rsidRDefault="00027A1A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27A1A">
        <w:rPr>
          <w:rFonts w:ascii="Arial" w:hAnsi="Arial" w:cs="Arial"/>
          <w:sz w:val="24"/>
        </w:rPr>
        <w:lastRenderedPageBreak/>
        <w:t>Com o objetivo de reduzir os gastos com viagens da Empresa, os usuários e seus superiores devem programar, sempre que possível, as reuniões em viagens dentro de horários que permitam o retorno no mesmo dia, evitando o custo de hospedagem, bem como analisar a alternativa de evitar a realização da viagem através da utilização do recurso de áudio ou vídeo conferência.</w:t>
      </w:r>
    </w:p>
    <w:p w:rsidR="00027A1A" w:rsidRDefault="00027A1A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27A1A">
        <w:rPr>
          <w:rFonts w:ascii="Arial" w:hAnsi="Arial" w:cs="Arial"/>
          <w:sz w:val="24"/>
        </w:rPr>
        <w:t>Aos colaboradores com hierarquia abaixo da coordenação deverão estabelecer o programa de voo dentro do horário de trabalho, ou seja, conforme carga horária definida no departamento de pessoal.</w:t>
      </w:r>
    </w:p>
    <w:p w:rsidR="000446A9" w:rsidRPr="00027A1A" w:rsidRDefault="000446A9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Quando em viagem internacional procurar utilizar o recurso </w:t>
      </w:r>
      <w:proofErr w:type="spellStart"/>
      <w:r w:rsidRPr="000446A9">
        <w:rPr>
          <w:rFonts w:ascii="Arial" w:hAnsi="Arial" w:cs="Arial"/>
          <w:i/>
          <w:sz w:val="24"/>
        </w:rPr>
        <w:t>Call</w:t>
      </w:r>
      <w:proofErr w:type="spellEnd"/>
      <w:r w:rsidRPr="000446A9">
        <w:rPr>
          <w:rFonts w:ascii="Arial" w:hAnsi="Arial" w:cs="Arial"/>
          <w:i/>
          <w:sz w:val="24"/>
        </w:rPr>
        <w:t xml:space="preserve"> </w:t>
      </w:r>
      <w:proofErr w:type="spellStart"/>
      <w:r w:rsidRPr="000446A9">
        <w:rPr>
          <w:rFonts w:ascii="Arial" w:hAnsi="Arial" w:cs="Arial"/>
          <w:i/>
          <w:sz w:val="24"/>
        </w:rPr>
        <w:t>Number</w:t>
      </w:r>
      <w:proofErr w:type="spellEnd"/>
      <w:r>
        <w:rPr>
          <w:rFonts w:ascii="Arial" w:hAnsi="Arial" w:cs="Arial"/>
          <w:sz w:val="24"/>
        </w:rPr>
        <w:t xml:space="preserve"> para teleconferência internacional.</w:t>
      </w:r>
      <w:r w:rsidR="00C2589D">
        <w:rPr>
          <w:rFonts w:ascii="Arial" w:hAnsi="Arial" w:cs="Arial"/>
          <w:sz w:val="24"/>
        </w:rPr>
        <w:t xml:space="preserve"> Mediante solicitação prévia a Central de Viagens poderá disponibilizar o serviço ou orientar o usuário para a correta utilização.</w:t>
      </w:r>
    </w:p>
    <w:p w:rsidR="00027A1A" w:rsidRPr="00027A1A" w:rsidRDefault="00027A1A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27A1A">
        <w:rPr>
          <w:rFonts w:ascii="Arial" w:hAnsi="Arial" w:cs="Arial"/>
          <w:sz w:val="24"/>
        </w:rPr>
        <w:t xml:space="preserve">Está política estará disponível na intranet </w:t>
      </w:r>
      <w:hyperlink r:id="rId11" w:history="1">
        <w:r w:rsidRPr="00027A1A">
          <w:rPr>
            <w:rFonts w:ascii="Arial" w:hAnsi="Arial" w:cs="Arial"/>
            <w:sz w:val="24"/>
          </w:rPr>
          <w:t>www.intranet.panpharma.com.br</w:t>
        </w:r>
      </w:hyperlink>
      <w:r w:rsidRPr="00027A1A">
        <w:rPr>
          <w:rFonts w:ascii="Arial" w:hAnsi="Arial" w:cs="Arial"/>
          <w:sz w:val="24"/>
        </w:rPr>
        <w:t xml:space="preserve"> para consulta, sendo os Diretores/Gerentes os responsáveis pela correta </w:t>
      </w:r>
      <w:proofErr w:type="gramStart"/>
      <w:r w:rsidRPr="00027A1A">
        <w:rPr>
          <w:rFonts w:ascii="Arial" w:hAnsi="Arial" w:cs="Arial"/>
          <w:sz w:val="24"/>
        </w:rPr>
        <w:t>implementação</w:t>
      </w:r>
      <w:proofErr w:type="gramEnd"/>
      <w:r w:rsidRPr="00027A1A">
        <w:rPr>
          <w:rFonts w:ascii="Arial" w:hAnsi="Arial" w:cs="Arial"/>
          <w:sz w:val="24"/>
        </w:rPr>
        <w:t xml:space="preserve"> desta política em suas respectivas áreas.</w:t>
      </w:r>
    </w:p>
    <w:p w:rsidR="00027A1A" w:rsidRPr="00027A1A" w:rsidRDefault="00027A1A" w:rsidP="00027A1A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  <w:r w:rsidRPr="00027A1A">
        <w:rPr>
          <w:rFonts w:ascii="Arial" w:hAnsi="Arial" w:cs="Arial"/>
          <w:sz w:val="24"/>
        </w:rPr>
        <w:t xml:space="preserve">Qualquer duvida sobre os procedimentos descritos nesta política deverão ser dirigidas à Diretoria de Tesouraria do Grupo </w:t>
      </w:r>
      <w:proofErr w:type="spellStart"/>
      <w:r w:rsidRPr="00027A1A">
        <w:rPr>
          <w:rFonts w:ascii="Arial" w:hAnsi="Arial" w:cs="Arial"/>
          <w:sz w:val="24"/>
        </w:rPr>
        <w:t>Panpharma</w:t>
      </w:r>
      <w:proofErr w:type="spellEnd"/>
      <w:r w:rsidRPr="00027A1A">
        <w:rPr>
          <w:rFonts w:ascii="Arial" w:hAnsi="Arial" w:cs="Arial"/>
          <w:sz w:val="24"/>
        </w:rPr>
        <w:t>.</w:t>
      </w:r>
    </w:p>
    <w:p w:rsidR="00027A1A" w:rsidRDefault="00027A1A" w:rsidP="007510D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E167DA" w:rsidRDefault="00E167DA" w:rsidP="007510D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E167DA" w:rsidRDefault="00E167DA" w:rsidP="007510DC">
      <w:pPr>
        <w:pStyle w:val="PargrafodaLista"/>
        <w:ind w:left="0" w:firstLine="426"/>
        <w:jc w:val="both"/>
        <w:rPr>
          <w:rFonts w:ascii="Arial" w:hAnsi="Arial" w:cs="Arial"/>
          <w:sz w:val="24"/>
        </w:rPr>
      </w:pPr>
    </w:p>
    <w:p w:rsidR="002F37BD" w:rsidRPr="00F22E7F" w:rsidRDefault="002F37BD" w:rsidP="00120C7F">
      <w:pPr>
        <w:pStyle w:val="Nvel1"/>
        <w:numPr>
          <w:ilvl w:val="0"/>
          <w:numId w:val="5"/>
        </w:numPr>
      </w:pPr>
      <w:bookmarkStart w:id="35" w:name="_Toc379415962"/>
      <w:r w:rsidRPr="00F22E7F">
        <w:t>Vigência e Aprovação da Política</w:t>
      </w:r>
      <w:bookmarkEnd w:id="35"/>
    </w:p>
    <w:p w:rsidR="002F37BD" w:rsidRPr="00F22E7F" w:rsidRDefault="002F37BD" w:rsidP="002F37BD">
      <w:pPr>
        <w:rPr>
          <w:rFonts w:ascii="Arial" w:hAnsi="Arial" w:cs="Arial"/>
          <w:sz w:val="24"/>
        </w:rPr>
      </w:pPr>
      <w:r w:rsidRPr="00F22E7F">
        <w:rPr>
          <w:rFonts w:ascii="Arial" w:hAnsi="Arial" w:cs="Arial"/>
          <w:sz w:val="24"/>
        </w:rPr>
        <w:t>Esta Política entra em vigor a partir da data de sua promulgação.</w:t>
      </w:r>
    </w:p>
    <w:p w:rsidR="002F37BD" w:rsidRPr="00F22E7F" w:rsidRDefault="002F37BD" w:rsidP="002F37BD">
      <w:pPr>
        <w:rPr>
          <w:rFonts w:ascii="Arial" w:hAnsi="Arial" w:cs="Arial"/>
          <w:sz w:val="24"/>
        </w:rPr>
      </w:pPr>
      <w:r w:rsidRPr="00F22E7F">
        <w:rPr>
          <w:rFonts w:ascii="Arial" w:hAnsi="Arial" w:cs="Arial"/>
          <w:sz w:val="24"/>
        </w:rPr>
        <w:t xml:space="preserve">Goiânia, 01 de </w:t>
      </w:r>
      <w:r w:rsidR="00791B74">
        <w:rPr>
          <w:rFonts w:ascii="Arial" w:hAnsi="Arial" w:cs="Arial"/>
          <w:sz w:val="24"/>
        </w:rPr>
        <w:t>Fevereiro</w:t>
      </w:r>
      <w:r w:rsidRPr="00F22E7F">
        <w:rPr>
          <w:rFonts w:ascii="Arial" w:hAnsi="Arial" w:cs="Arial"/>
          <w:sz w:val="24"/>
        </w:rPr>
        <w:t xml:space="preserve"> de 201</w:t>
      </w:r>
      <w:r w:rsidR="00791B74">
        <w:rPr>
          <w:rFonts w:ascii="Arial" w:hAnsi="Arial" w:cs="Arial"/>
          <w:sz w:val="24"/>
        </w:rPr>
        <w:t>4</w:t>
      </w:r>
      <w:r w:rsidRPr="00F22E7F">
        <w:rPr>
          <w:rFonts w:ascii="Arial" w:hAnsi="Arial" w:cs="Arial"/>
          <w:sz w:val="24"/>
        </w:rPr>
        <w:t>.</w:t>
      </w:r>
    </w:p>
    <w:p w:rsidR="00F22E7F" w:rsidRPr="00F22E7F" w:rsidRDefault="00F22E7F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E57" w:rsidRPr="00F22E7F" w:rsidRDefault="00F92E57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92E57" w:rsidRPr="00F22E7F" w:rsidSect="000373CF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541EF" w:rsidRDefault="00F541EF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</w:t>
      </w:r>
    </w:p>
    <w:p w:rsidR="00F541EF" w:rsidRDefault="00F541EF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Alexander </w:t>
      </w:r>
      <w:proofErr w:type="spellStart"/>
      <w:r>
        <w:rPr>
          <w:rFonts w:ascii="Arial" w:hAnsi="Arial" w:cs="Arial"/>
          <w:sz w:val="24"/>
          <w:szCs w:val="24"/>
        </w:rPr>
        <w:t>Tribenigg</w:t>
      </w:r>
      <w:proofErr w:type="spellEnd"/>
    </w:p>
    <w:p w:rsidR="00F541EF" w:rsidRDefault="00F541EF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- CEO</w:t>
      </w:r>
    </w:p>
    <w:p w:rsidR="00F541EF" w:rsidRDefault="00F541EF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30D" w:rsidRDefault="004D530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7BD" w:rsidRPr="00F22E7F" w:rsidRDefault="00133226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 xml:space="preserve">_________________________                           </w:t>
      </w:r>
    </w:p>
    <w:p w:rsidR="002F37BD" w:rsidRPr="00F22E7F" w:rsidRDefault="002F37B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2E7F">
        <w:rPr>
          <w:rFonts w:ascii="Arial" w:hAnsi="Arial" w:cs="Arial"/>
          <w:sz w:val="24"/>
          <w:szCs w:val="24"/>
        </w:rPr>
        <w:t>Nikolaus</w:t>
      </w:r>
      <w:proofErr w:type="spellEnd"/>
      <w:r w:rsidRPr="00F22E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E7F">
        <w:rPr>
          <w:rFonts w:ascii="Arial" w:hAnsi="Arial" w:cs="Arial"/>
          <w:sz w:val="24"/>
          <w:szCs w:val="24"/>
        </w:rPr>
        <w:t>Vogler</w:t>
      </w:r>
      <w:proofErr w:type="spellEnd"/>
      <w:proofErr w:type="gramStart"/>
      <w:r w:rsidRPr="00F22E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F22E7F">
        <w:rPr>
          <w:rFonts w:ascii="Arial" w:hAnsi="Arial" w:cs="Arial"/>
          <w:sz w:val="24"/>
          <w:szCs w:val="24"/>
        </w:rPr>
        <w:tab/>
      </w:r>
      <w:r w:rsidRPr="00F22E7F">
        <w:rPr>
          <w:rFonts w:ascii="Arial" w:hAnsi="Arial" w:cs="Arial"/>
          <w:sz w:val="24"/>
          <w:szCs w:val="24"/>
        </w:rPr>
        <w:tab/>
      </w:r>
      <w:r w:rsidRPr="00F22E7F">
        <w:rPr>
          <w:rFonts w:ascii="Arial" w:hAnsi="Arial" w:cs="Arial"/>
          <w:sz w:val="24"/>
          <w:szCs w:val="24"/>
        </w:rPr>
        <w:tab/>
        <w:t xml:space="preserve">                        </w:t>
      </w:r>
    </w:p>
    <w:p w:rsidR="00834006" w:rsidRPr="00F22E7F" w:rsidRDefault="002F37B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Di</w:t>
      </w:r>
      <w:r w:rsidR="00133226" w:rsidRPr="00F22E7F">
        <w:rPr>
          <w:rFonts w:ascii="Arial" w:hAnsi="Arial" w:cs="Arial"/>
          <w:sz w:val="24"/>
          <w:szCs w:val="24"/>
        </w:rPr>
        <w:t xml:space="preserve">retor </w:t>
      </w:r>
      <w:r w:rsidR="00CE241C" w:rsidRPr="00F22E7F">
        <w:rPr>
          <w:rFonts w:ascii="Arial" w:hAnsi="Arial" w:cs="Arial"/>
          <w:sz w:val="24"/>
          <w:szCs w:val="24"/>
        </w:rPr>
        <w:t>Financeiro</w:t>
      </w:r>
      <w:r w:rsidR="00133226" w:rsidRPr="00F22E7F">
        <w:rPr>
          <w:rFonts w:ascii="Arial" w:hAnsi="Arial" w:cs="Arial"/>
          <w:sz w:val="24"/>
          <w:szCs w:val="24"/>
        </w:rPr>
        <w:t xml:space="preserve"> – C</w:t>
      </w:r>
      <w:r w:rsidR="00CE241C" w:rsidRPr="00F22E7F">
        <w:rPr>
          <w:rFonts w:ascii="Arial" w:hAnsi="Arial" w:cs="Arial"/>
          <w:sz w:val="24"/>
          <w:szCs w:val="24"/>
        </w:rPr>
        <w:t>F</w:t>
      </w:r>
      <w:r w:rsidR="00133226" w:rsidRPr="00F22E7F">
        <w:rPr>
          <w:rFonts w:ascii="Arial" w:hAnsi="Arial" w:cs="Arial"/>
          <w:sz w:val="24"/>
          <w:szCs w:val="24"/>
        </w:rPr>
        <w:t>O</w:t>
      </w:r>
      <w:r w:rsidR="00133226" w:rsidRPr="00F22E7F">
        <w:rPr>
          <w:rFonts w:ascii="Arial" w:hAnsi="Arial" w:cs="Arial"/>
          <w:sz w:val="24"/>
          <w:szCs w:val="24"/>
        </w:rPr>
        <w:tab/>
      </w:r>
      <w:r w:rsidR="00133226" w:rsidRPr="00F22E7F">
        <w:rPr>
          <w:rFonts w:ascii="Arial" w:hAnsi="Arial" w:cs="Arial"/>
          <w:sz w:val="24"/>
          <w:szCs w:val="24"/>
        </w:rPr>
        <w:tab/>
      </w:r>
    </w:p>
    <w:p w:rsidR="00133226" w:rsidRDefault="00133226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154" w:rsidRDefault="00F70154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30D" w:rsidRPr="00F22E7F" w:rsidRDefault="004D530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226" w:rsidRPr="00F22E7F" w:rsidRDefault="00133226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 xml:space="preserve">_________________________                          </w:t>
      </w:r>
    </w:p>
    <w:p w:rsidR="00F92E57" w:rsidRPr="00F22E7F" w:rsidRDefault="00F92E57" w:rsidP="00F92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Vinícius Melo</w:t>
      </w:r>
    </w:p>
    <w:p w:rsidR="00F92E57" w:rsidRPr="00F22E7F" w:rsidRDefault="00F92E57" w:rsidP="00F92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F22E7F">
        <w:rPr>
          <w:rFonts w:ascii="Arial" w:hAnsi="Arial" w:cs="Arial"/>
          <w:sz w:val="24"/>
          <w:szCs w:val="24"/>
        </w:rPr>
        <w:t>Diretor de Tesouraria</w:t>
      </w:r>
    </w:p>
    <w:p w:rsidR="00F92E57" w:rsidRDefault="00F92E57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30D" w:rsidRDefault="004D530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30D" w:rsidRPr="00F22E7F" w:rsidRDefault="004D530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E57" w:rsidRPr="00F22E7F" w:rsidRDefault="00F92E57" w:rsidP="00F92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 xml:space="preserve">_________________________                           </w:t>
      </w:r>
    </w:p>
    <w:p w:rsidR="00F92E57" w:rsidRPr="00F22E7F" w:rsidRDefault="00F92E57" w:rsidP="00F92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 xml:space="preserve">Ângela de Sousa </w:t>
      </w:r>
      <w:proofErr w:type="spellStart"/>
      <w:r w:rsidRPr="00F22E7F">
        <w:rPr>
          <w:rFonts w:ascii="Arial" w:hAnsi="Arial" w:cs="Arial"/>
          <w:sz w:val="24"/>
          <w:szCs w:val="24"/>
        </w:rPr>
        <w:t>Bulotas</w:t>
      </w:r>
      <w:proofErr w:type="spellEnd"/>
    </w:p>
    <w:p w:rsidR="00F92E57" w:rsidRPr="00F22E7F" w:rsidRDefault="00F92E57" w:rsidP="00F92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Diretora de RH</w:t>
      </w:r>
      <w:r w:rsidRPr="00F22E7F">
        <w:rPr>
          <w:rFonts w:ascii="Arial" w:hAnsi="Arial" w:cs="Arial"/>
          <w:sz w:val="24"/>
          <w:szCs w:val="24"/>
        </w:rPr>
        <w:tab/>
      </w:r>
    </w:p>
    <w:p w:rsidR="004D530D" w:rsidRDefault="004D530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006" w:rsidRPr="00F22E7F" w:rsidRDefault="00133226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lastRenderedPageBreak/>
        <w:t>______</w:t>
      </w:r>
      <w:r w:rsidR="00F70154">
        <w:rPr>
          <w:rFonts w:ascii="Arial" w:hAnsi="Arial" w:cs="Arial"/>
          <w:sz w:val="24"/>
          <w:szCs w:val="24"/>
        </w:rPr>
        <w:t>___</w:t>
      </w:r>
      <w:r w:rsidRPr="00F22E7F">
        <w:rPr>
          <w:rFonts w:ascii="Arial" w:hAnsi="Arial" w:cs="Arial"/>
          <w:sz w:val="24"/>
          <w:szCs w:val="24"/>
        </w:rPr>
        <w:t xml:space="preserve">__________________                           </w:t>
      </w:r>
    </w:p>
    <w:p w:rsidR="00F92E57" w:rsidRPr="00F22E7F" w:rsidRDefault="00F92E57" w:rsidP="00F92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João Macedo Filho</w:t>
      </w:r>
      <w:r w:rsidRPr="00F22E7F">
        <w:rPr>
          <w:rFonts w:ascii="Arial" w:hAnsi="Arial" w:cs="Arial"/>
          <w:sz w:val="24"/>
          <w:szCs w:val="24"/>
        </w:rPr>
        <w:tab/>
      </w:r>
      <w:r w:rsidRPr="00F22E7F">
        <w:rPr>
          <w:rFonts w:ascii="Arial" w:hAnsi="Arial" w:cs="Arial"/>
          <w:sz w:val="24"/>
          <w:szCs w:val="24"/>
        </w:rPr>
        <w:tab/>
      </w:r>
    </w:p>
    <w:p w:rsidR="00834006" w:rsidRPr="00F22E7F" w:rsidRDefault="00F92E57" w:rsidP="00F92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 xml:space="preserve">Diretor de </w:t>
      </w:r>
      <w:proofErr w:type="spellStart"/>
      <w:r w:rsidRPr="00F22E7F">
        <w:rPr>
          <w:rFonts w:ascii="Arial" w:hAnsi="Arial" w:cs="Arial"/>
          <w:sz w:val="24"/>
          <w:szCs w:val="24"/>
        </w:rPr>
        <w:t>Compliance</w:t>
      </w:r>
      <w:proofErr w:type="spellEnd"/>
      <w:r w:rsidRPr="00F22E7F">
        <w:rPr>
          <w:rFonts w:ascii="Arial" w:hAnsi="Arial" w:cs="Arial"/>
          <w:sz w:val="24"/>
          <w:szCs w:val="24"/>
        </w:rPr>
        <w:t xml:space="preserve"> - CLO</w:t>
      </w:r>
      <w:r w:rsidR="00834006" w:rsidRPr="00F22E7F">
        <w:rPr>
          <w:rFonts w:ascii="Arial" w:hAnsi="Arial" w:cs="Arial"/>
          <w:sz w:val="24"/>
          <w:szCs w:val="24"/>
        </w:rPr>
        <w:tab/>
      </w:r>
    </w:p>
    <w:p w:rsidR="00F70154" w:rsidRDefault="00F70154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30D" w:rsidRPr="00F22E7F" w:rsidRDefault="004D530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226" w:rsidRPr="00F22E7F" w:rsidRDefault="00133226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_________</w:t>
      </w:r>
      <w:r w:rsidR="00F70154">
        <w:rPr>
          <w:rFonts w:ascii="Arial" w:hAnsi="Arial" w:cs="Arial"/>
          <w:sz w:val="24"/>
          <w:szCs w:val="24"/>
        </w:rPr>
        <w:t>___</w:t>
      </w:r>
      <w:r w:rsidRPr="00F22E7F">
        <w:rPr>
          <w:rFonts w:ascii="Arial" w:hAnsi="Arial" w:cs="Arial"/>
          <w:sz w:val="24"/>
          <w:szCs w:val="24"/>
        </w:rPr>
        <w:t>________________</w:t>
      </w:r>
    </w:p>
    <w:p w:rsidR="002F37BD" w:rsidRPr="00F22E7F" w:rsidRDefault="00F541EF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Vinícius </w:t>
      </w:r>
      <w:proofErr w:type="spellStart"/>
      <w:r>
        <w:rPr>
          <w:rFonts w:ascii="Arial" w:hAnsi="Arial" w:cs="Arial"/>
          <w:sz w:val="24"/>
          <w:szCs w:val="24"/>
        </w:rPr>
        <w:t>Goes</w:t>
      </w:r>
      <w:proofErr w:type="spellEnd"/>
    </w:p>
    <w:p w:rsidR="00F92E57" w:rsidRPr="00F22E7F" w:rsidRDefault="00F92E57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Diretor de Marketing e Vendas</w:t>
      </w:r>
      <w:r w:rsidR="00B619C9" w:rsidRPr="00F22E7F">
        <w:rPr>
          <w:rFonts w:ascii="Arial" w:hAnsi="Arial" w:cs="Arial"/>
          <w:sz w:val="24"/>
          <w:szCs w:val="24"/>
        </w:rPr>
        <w:t>–</w:t>
      </w:r>
      <w:r w:rsidRPr="00F22E7F">
        <w:rPr>
          <w:rFonts w:ascii="Arial" w:hAnsi="Arial" w:cs="Arial"/>
          <w:sz w:val="24"/>
          <w:szCs w:val="24"/>
        </w:rPr>
        <w:t xml:space="preserve"> CMO</w:t>
      </w:r>
    </w:p>
    <w:p w:rsidR="00B619C9" w:rsidRPr="00F22E7F" w:rsidRDefault="00B619C9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30D" w:rsidRDefault="004D530D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9C9" w:rsidRPr="00F22E7F" w:rsidRDefault="00B619C9" w:rsidP="00133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____________</w:t>
      </w:r>
      <w:r w:rsidR="00F70154">
        <w:rPr>
          <w:rFonts w:ascii="Arial" w:hAnsi="Arial" w:cs="Arial"/>
          <w:sz w:val="24"/>
          <w:szCs w:val="24"/>
        </w:rPr>
        <w:t>___</w:t>
      </w:r>
      <w:r w:rsidRPr="00F22E7F">
        <w:rPr>
          <w:rFonts w:ascii="Arial" w:hAnsi="Arial" w:cs="Arial"/>
          <w:sz w:val="24"/>
          <w:szCs w:val="24"/>
        </w:rPr>
        <w:t>_____________</w:t>
      </w:r>
    </w:p>
    <w:p w:rsidR="00B619C9" w:rsidRPr="00F22E7F" w:rsidRDefault="00B619C9" w:rsidP="00B61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 xml:space="preserve">Gustavo Lopes </w:t>
      </w:r>
      <w:proofErr w:type="spellStart"/>
      <w:r w:rsidRPr="00F22E7F">
        <w:rPr>
          <w:rFonts w:ascii="Arial" w:hAnsi="Arial" w:cs="Arial"/>
          <w:sz w:val="24"/>
          <w:szCs w:val="24"/>
        </w:rPr>
        <w:t>Kotscho</w:t>
      </w:r>
      <w:proofErr w:type="spellEnd"/>
    </w:p>
    <w:p w:rsidR="00B619C9" w:rsidRPr="00F22E7F" w:rsidRDefault="00B619C9" w:rsidP="00B61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E7F">
        <w:rPr>
          <w:rFonts w:ascii="Arial" w:hAnsi="Arial" w:cs="Arial"/>
          <w:sz w:val="24"/>
          <w:szCs w:val="24"/>
        </w:rPr>
        <w:t>Diretor de Operações</w:t>
      </w:r>
    </w:p>
    <w:p w:rsidR="00B619C9" w:rsidRDefault="00B619C9" w:rsidP="001332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530D" w:rsidRDefault="004D530D" w:rsidP="001332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530D" w:rsidRDefault="004D530D" w:rsidP="001332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41EF" w:rsidRDefault="00F541EF" w:rsidP="0013322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</w:t>
      </w:r>
      <w:r w:rsidR="00F70154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</w:t>
      </w:r>
    </w:p>
    <w:p w:rsidR="00F541EF" w:rsidRDefault="00F541EF" w:rsidP="00133226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Florian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Bolte</w:t>
      </w:r>
      <w:proofErr w:type="spellEnd"/>
    </w:p>
    <w:p w:rsidR="00F541EF" w:rsidRPr="00F22E7F" w:rsidRDefault="00F541EF" w:rsidP="0013322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 de Contabilidade</w:t>
      </w:r>
    </w:p>
    <w:sectPr w:rsidR="00F541EF" w:rsidRPr="00F22E7F" w:rsidSect="0083400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Luciana de Assis Vidal Borba" w:date="2014-02-06T00:17:00Z" w:initials="LAVB">
    <w:p w:rsidR="00661E92" w:rsidRDefault="00661E92">
      <w:pPr>
        <w:pStyle w:val="Textodecomentrio"/>
      </w:pPr>
      <w:r>
        <w:rPr>
          <w:rStyle w:val="Refdecomentrio"/>
        </w:rPr>
        <w:annotationRef/>
      </w:r>
      <w:r>
        <w:t>Podemos colocar colaborador, ou devemos colocar usuário/ solicitante?</w:t>
      </w:r>
    </w:p>
  </w:comment>
  <w:comment w:id="16" w:author="Luciana de Assis Vidal Borba" w:date="2014-02-06T02:11:00Z" w:initials="LAVB">
    <w:p w:rsidR="00661E92" w:rsidRDefault="00661E92">
      <w:pPr>
        <w:pStyle w:val="Textodecomentrio"/>
      </w:pPr>
      <w:r>
        <w:rPr>
          <w:rStyle w:val="Refdecomentrio"/>
        </w:rPr>
        <w:annotationRef/>
      </w:r>
      <w:r>
        <w:t xml:space="preserve">Contradiz política de cartão corporativo. Revisar redação e chegar </w:t>
      </w:r>
      <w:r w:rsidR="00A2066D">
        <w:t xml:space="preserve">a um </w:t>
      </w:r>
      <w:r>
        <w:t>senso comum.</w:t>
      </w:r>
    </w:p>
  </w:comment>
  <w:comment w:id="18" w:author="Luciana de Assis Vidal Borba" w:date="2014-02-06T02:12:00Z" w:initials="LAVB">
    <w:p w:rsidR="00661E92" w:rsidRDefault="00661E92">
      <w:pPr>
        <w:pStyle w:val="Textodecomentrio"/>
      </w:pPr>
      <w:r>
        <w:rPr>
          <w:rStyle w:val="Refdecomentrio"/>
        </w:rPr>
        <w:annotationRef/>
      </w:r>
      <w:r>
        <w:t>Kontik pratica R$ 0,80</w:t>
      </w:r>
      <w:r w:rsidR="00A2066D">
        <w:t xml:space="preserve"> por km rodado</w:t>
      </w:r>
      <w:proofErr w:type="gramStart"/>
      <w:r w:rsidR="00A2066D">
        <w:t xml:space="preserve"> </w:t>
      </w:r>
      <w:r>
        <w:t xml:space="preserve"> </w:t>
      </w:r>
      <w:proofErr w:type="gramEnd"/>
      <w:r>
        <w:t>e alega que este não é um ponto mencionado na política de viagens, haja vista o processo de locação de veículos.</w:t>
      </w:r>
    </w:p>
  </w:comment>
  <w:comment w:id="21" w:author="Luciana de Assis Vidal Borba" w:date="2014-02-06T00:45:00Z" w:initials="LAVB">
    <w:p w:rsidR="00661E92" w:rsidRDefault="00661E92">
      <w:pPr>
        <w:pStyle w:val="Textodecomentrio"/>
      </w:pPr>
      <w:r>
        <w:rPr>
          <w:rStyle w:val="Refdecomentrio"/>
        </w:rPr>
        <w:annotationRef/>
      </w:r>
      <w:r>
        <w:t>Manteremos a redação?</w:t>
      </w:r>
    </w:p>
  </w:comment>
  <w:comment w:id="24" w:author="Luciana de Assis Vidal Borba" w:date="2014-02-06T02:15:00Z" w:initials="LAVB">
    <w:p w:rsidR="00A2066D" w:rsidRDefault="00A2066D">
      <w:pPr>
        <w:pStyle w:val="Textodecomentrio"/>
      </w:pPr>
      <w:r>
        <w:rPr>
          <w:rStyle w:val="Refdecomentrio"/>
        </w:rPr>
        <w:annotationRef/>
      </w:r>
      <w:r>
        <w:t>Orientação Kontik: “</w:t>
      </w:r>
      <w:r>
        <w:rPr>
          <w:rFonts w:ascii="Arial Unicode MS" w:eastAsia="Arial Unicode MS" w:hAnsi="Arial Unicode MS" w:cs="Arial Unicode MS" w:hint="eastAsia"/>
          <w:color w:val="1F497D"/>
          <w:sz w:val="18"/>
          <w:szCs w:val="18"/>
        </w:rPr>
        <w:t xml:space="preserve">A definição de valores para os dias de hoje não é tão importante, </w:t>
      </w:r>
      <w:proofErr w:type="gramStart"/>
      <w:r>
        <w:rPr>
          <w:rFonts w:ascii="Arial Unicode MS" w:eastAsia="Arial Unicode MS" w:hAnsi="Arial Unicode MS" w:cs="Arial Unicode MS" w:hint="eastAsia"/>
          <w:color w:val="1F497D"/>
          <w:sz w:val="18"/>
          <w:szCs w:val="18"/>
        </w:rPr>
        <w:t>haja visto</w:t>
      </w:r>
      <w:proofErr w:type="gramEnd"/>
      <w:r>
        <w:rPr>
          <w:rFonts w:ascii="Arial Unicode MS" w:eastAsia="Arial Unicode MS" w:hAnsi="Arial Unicode MS" w:cs="Arial Unicode MS" w:hint="eastAsia"/>
          <w:color w:val="1F497D"/>
          <w:sz w:val="18"/>
          <w:szCs w:val="18"/>
        </w:rPr>
        <w:t xml:space="preserve"> que as redes hoteleiras trabalham na sua grande maioria com tarifas flutuantes. A nossa orientação, é que a </w:t>
      </w:r>
      <w:proofErr w:type="spellStart"/>
      <w:r>
        <w:rPr>
          <w:rFonts w:ascii="Arial Unicode MS" w:eastAsia="Arial Unicode MS" w:hAnsi="Arial Unicode MS" w:cs="Arial Unicode MS" w:hint="eastAsia"/>
          <w:color w:val="1F497D"/>
          <w:sz w:val="18"/>
          <w:szCs w:val="18"/>
        </w:rPr>
        <w:t>Panpharma</w:t>
      </w:r>
      <w:proofErr w:type="spellEnd"/>
      <w:r>
        <w:rPr>
          <w:rFonts w:ascii="Arial Unicode MS" w:eastAsia="Arial Unicode MS" w:hAnsi="Arial Unicode MS" w:cs="Arial Unicode MS" w:hint="eastAsia"/>
          <w:color w:val="1F497D"/>
          <w:sz w:val="18"/>
          <w:szCs w:val="18"/>
        </w:rPr>
        <w:t xml:space="preserve"> defina um tarifário de Hotéis para as regiões mais voadas, e assim, podemos negociar tarifas. Após negociadas, cadastramos os hotéis no sistema GOVER.</w:t>
      </w:r>
      <w:r>
        <w:rPr>
          <w:rFonts w:ascii="Arial Unicode MS" w:eastAsia="Arial Unicode MS" w:hAnsi="Arial Unicode MS" w:cs="Arial Unicode MS"/>
          <w:color w:val="1F497D"/>
          <w:sz w:val="18"/>
          <w:szCs w:val="18"/>
        </w:rPr>
        <w:t>”</w:t>
      </w:r>
    </w:p>
  </w:comment>
  <w:comment w:id="25" w:author="Luciana de Assis Vidal Borba" w:date="2014-02-06T01:20:00Z" w:initials="LAVB">
    <w:p w:rsidR="00661E92" w:rsidRDefault="00661E92">
      <w:pPr>
        <w:pStyle w:val="Textodecomentrio"/>
      </w:pPr>
      <w:r>
        <w:rPr>
          <w:rStyle w:val="Refdecomentrio"/>
        </w:rPr>
        <w:annotationRef/>
      </w:r>
      <w:r>
        <w:t>Gostaria de excluir esse trecho. Não está em nossa alçada controlar tais gastos, ou o cumprimento desta determinação.</w:t>
      </w:r>
    </w:p>
  </w:comment>
  <w:comment w:id="28" w:author="Luciana de Assis Vidal Borba" w:date="2014-02-06T02:16:00Z" w:initials="LAVB">
    <w:p w:rsidR="00497D48" w:rsidRDefault="00497D48">
      <w:pPr>
        <w:pStyle w:val="Textodecomentrio"/>
      </w:pPr>
      <w:r>
        <w:rPr>
          <w:rStyle w:val="Refdecomentrio"/>
        </w:rPr>
        <w:annotationRef/>
      </w:r>
      <w:r>
        <w:t xml:space="preserve">Comentário Kontik: </w:t>
      </w:r>
      <w:r>
        <w:rPr>
          <w:rFonts w:ascii="Arial Unicode MS" w:eastAsia="Arial Unicode MS" w:hAnsi="Arial Unicode MS" w:cs="Arial Unicode MS" w:hint="eastAsia"/>
          <w:color w:val="1F497D"/>
          <w:sz w:val="18"/>
          <w:szCs w:val="18"/>
        </w:rPr>
        <w:t>A média é de R$ 60,00 a R$ 80,00.</w:t>
      </w:r>
    </w:p>
  </w:comment>
  <w:comment w:id="29" w:author="Luciana de Assis Vidal Borba" w:date="2014-02-06T01:31:00Z" w:initials="LAVB">
    <w:p w:rsidR="0019395D" w:rsidRDefault="0019395D">
      <w:pPr>
        <w:pStyle w:val="Textodecomentrio"/>
      </w:pPr>
      <w:r>
        <w:rPr>
          <w:rStyle w:val="Refdecomentrio"/>
        </w:rPr>
        <w:annotationRef/>
      </w:r>
      <w:r>
        <w:t>Texto inserido pensando no consumo do Erick na primeira estadia em Goiânia.</w:t>
      </w:r>
    </w:p>
  </w:comment>
  <w:comment w:id="31" w:author="Luciana de Assis Vidal Borba" w:date="2014-02-06T01:33:00Z" w:initials="LAVB">
    <w:p w:rsidR="0019395D" w:rsidRDefault="0019395D">
      <w:pPr>
        <w:pStyle w:val="Textodecomentrio"/>
      </w:pPr>
      <w:r>
        <w:rPr>
          <w:rStyle w:val="Refdecomentrio"/>
        </w:rPr>
        <w:annotationRef/>
      </w:r>
      <w:r>
        <w:t>Podemos considerar bagagens como não reembolsáveis em caso de extravios?</w:t>
      </w:r>
    </w:p>
  </w:comment>
  <w:comment w:id="33" w:author="Luciana de Assis Vidal Borba" w:date="2014-02-06T01:41:00Z" w:initials="LAVB">
    <w:p w:rsidR="00280E88" w:rsidRDefault="00280E88">
      <w:pPr>
        <w:pStyle w:val="Textodecomentrio"/>
      </w:pPr>
      <w:r>
        <w:rPr>
          <w:rStyle w:val="Refdecomentrio"/>
        </w:rPr>
        <w:annotationRef/>
      </w:r>
      <w:r>
        <w:t>Critério diretoria estatutária.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28" w:rsidRDefault="00A26128" w:rsidP="00854F10">
      <w:pPr>
        <w:spacing w:after="0" w:line="240" w:lineRule="auto"/>
      </w:pPr>
      <w:r>
        <w:separator/>
      </w:r>
    </w:p>
  </w:endnote>
  <w:endnote w:type="continuationSeparator" w:id="0">
    <w:p w:rsidR="00A26128" w:rsidRDefault="00A26128" w:rsidP="0085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28" w:rsidRDefault="00A26128" w:rsidP="00854F10">
      <w:pPr>
        <w:spacing w:after="0" w:line="240" w:lineRule="auto"/>
      </w:pPr>
      <w:r>
        <w:separator/>
      </w:r>
    </w:p>
  </w:footnote>
  <w:footnote w:type="continuationSeparator" w:id="0">
    <w:p w:rsidR="00A26128" w:rsidRDefault="00A26128" w:rsidP="0085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157"/>
    <w:multiLevelType w:val="hybridMultilevel"/>
    <w:tmpl w:val="0F6E416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0D30B8"/>
    <w:multiLevelType w:val="hybridMultilevel"/>
    <w:tmpl w:val="94AAE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71961"/>
    <w:multiLevelType w:val="hybridMultilevel"/>
    <w:tmpl w:val="13E46D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12FD5"/>
    <w:multiLevelType w:val="hybridMultilevel"/>
    <w:tmpl w:val="7E8432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6B2"/>
    <w:multiLevelType w:val="hybridMultilevel"/>
    <w:tmpl w:val="05D069C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F62595"/>
    <w:multiLevelType w:val="multilevel"/>
    <w:tmpl w:val="DAB88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7873EC"/>
    <w:multiLevelType w:val="hybridMultilevel"/>
    <w:tmpl w:val="FBE2A0B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1615ED"/>
    <w:multiLevelType w:val="hybridMultilevel"/>
    <w:tmpl w:val="A17C87C0"/>
    <w:lvl w:ilvl="0" w:tplc="B440A8F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851447"/>
    <w:multiLevelType w:val="hybridMultilevel"/>
    <w:tmpl w:val="E4702A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552AC"/>
    <w:multiLevelType w:val="hybridMultilevel"/>
    <w:tmpl w:val="A5AAD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06B99"/>
    <w:multiLevelType w:val="hybridMultilevel"/>
    <w:tmpl w:val="74462144"/>
    <w:lvl w:ilvl="0" w:tplc="A920D05C">
      <w:start w:val="1"/>
      <w:numFmt w:val="lowerLetter"/>
      <w:pStyle w:val="Corpo2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760464"/>
    <w:multiLevelType w:val="hybridMultilevel"/>
    <w:tmpl w:val="1E146E8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37D1FD3"/>
    <w:multiLevelType w:val="hybridMultilevel"/>
    <w:tmpl w:val="376467F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4340C06"/>
    <w:multiLevelType w:val="hybridMultilevel"/>
    <w:tmpl w:val="FC82BF32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DE011E8"/>
    <w:multiLevelType w:val="hybridMultilevel"/>
    <w:tmpl w:val="F202EDDE"/>
    <w:lvl w:ilvl="0" w:tplc="B440A8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6B7D1F"/>
    <w:multiLevelType w:val="multilevel"/>
    <w:tmpl w:val="DC2E65D2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Nvel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DC6802"/>
    <w:multiLevelType w:val="hybridMultilevel"/>
    <w:tmpl w:val="C8D6436E"/>
    <w:lvl w:ilvl="0" w:tplc="B440A8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780E38"/>
    <w:multiLevelType w:val="hybridMultilevel"/>
    <w:tmpl w:val="43C66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5"/>
  </w:num>
  <w:num w:numId="10">
    <w:abstractNumId w:val="11"/>
  </w:num>
  <w:num w:numId="11">
    <w:abstractNumId w:val="15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9"/>
  </w:num>
  <w:num w:numId="17">
    <w:abstractNumId w:val="17"/>
  </w:num>
  <w:num w:numId="18">
    <w:abstractNumId w:val="8"/>
  </w:num>
  <w:num w:numId="19">
    <w:abstractNumId w:val="12"/>
  </w:num>
  <w:num w:numId="20">
    <w:abstractNumId w:val="13"/>
  </w:num>
  <w:num w:numId="21">
    <w:abstractNumId w:val="1"/>
  </w:num>
  <w:num w:numId="22">
    <w:abstractNumId w:val="3"/>
  </w:num>
  <w:num w:numId="23">
    <w:abstractNumId w:val="6"/>
  </w:num>
  <w:num w:numId="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07"/>
    <w:rsid w:val="00000CB0"/>
    <w:rsid w:val="00002D21"/>
    <w:rsid w:val="00003DC0"/>
    <w:rsid w:val="000061E2"/>
    <w:rsid w:val="000071F4"/>
    <w:rsid w:val="00011702"/>
    <w:rsid w:val="00014AA1"/>
    <w:rsid w:val="00027A1A"/>
    <w:rsid w:val="000325B7"/>
    <w:rsid w:val="000373CF"/>
    <w:rsid w:val="00040FB8"/>
    <w:rsid w:val="00042966"/>
    <w:rsid w:val="00042ECC"/>
    <w:rsid w:val="000446A9"/>
    <w:rsid w:val="00045028"/>
    <w:rsid w:val="000518F7"/>
    <w:rsid w:val="000534E1"/>
    <w:rsid w:val="000546C6"/>
    <w:rsid w:val="00054DD8"/>
    <w:rsid w:val="00077186"/>
    <w:rsid w:val="00090439"/>
    <w:rsid w:val="0009057A"/>
    <w:rsid w:val="00093852"/>
    <w:rsid w:val="00096124"/>
    <w:rsid w:val="00096655"/>
    <w:rsid w:val="000A2CB1"/>
    <w:rsid w:val="000A42F8"/>
    <w:rsid w:val="000A495E"/>
    <w:rsid w:val="000A5294"/>
    <w:rsid w:val="000B7AEE"/>
    <w:rsid w:val="000D22AC"/>
    <w:rsid w:val="000E42F2"/>
    <w:rsid w:val="000F3699"/>
    <w:rsid w:val="00106D2F"/>
    <w:rsid w:val="00117202"/>
    <w:rsid w:val="00117A4A"/>
    <w:rsid w:val="00120C7F"/>
    <w:rsid w:val="001266BE"/>
    <w:rsid w:val="00130B11"/>
    <w:rsid w:val="00133226"/>
    <w:rsid w:val="001356EC"/>
    <w:rsid w:val="001377F8"/>
    <w:rsid w:val="001441B7"/>
    <w:rsid w:val="00144393"/>
    <w:rsid w:val="001478FA"/>
    <w:rsid w:val="00150E93"/>
    <w:rsid w:val="0016255E"/>
    <w:rsid w:val="00174F50"/>
    <w:rsid w:val="00181438"/>
    <w:rsid w:val="00181BDE"/>
    <w:rsid w:val="00181EE5"/>
    <w:rsid w:val="00184857"/>
    <w:rsid w:val="00186AA4"/>
    <w:rsid w:val="001905BB"/>
    <w:rsid w:val="001917F2"/>
    <w:rsid w:val="0019395D"/>
    <w:rsid w:val="001943A0"/>
    <w:rsid w:val="001A004B"/>
    <w:rsid w:val="001A1102"/>
    <w:rsid w:val="001A2C7D"/>
    <w:rsid w:val="001A3925"/>
    <w:rsid w:val="001A659A"/>
    <w:rsid w:val="001B0CE9"/>
    <w:rsid w:val="001C0F2C"/>
    <w:rsid w:val="001C557B"/>
    <w:rsid w:val="001C561B"/>
    <w:rsid w:val="001C5FAA"/>
    <w:rsid w:val="001E25C4"/>
    <w:rsid w:val="001E44C2"/>
    <w:rsid w:val="001E5DC0"/>
    <w:rsid w:val="001F36A7"/>
    <w:rsid w:val="00216744"/>
    <w:rsid w:val="002241BA"/>
    <w:rsid w:val="00227C18"/>
    <w:rsid w:val="00232D15"/>
    <w:rsid w:val="002362F6"/>
    <w:rsid w:val="00236B15"/>
    <w:rsid w:val="00241CB3"/>
    <w:rsid w:val="002568B4"/>
    <w:rsid w:val="00262695"/>
    <w:rsid w:val="00263D7F"/>
    <w:rsid w:val="00275780"/>
    <w:rsid w:val="00280E88"/>
    <w:rsid w:val="00283386"/>
    <w:rsid w:val="00294637"/>
    <w:rsid w:val="002948E4"/>
    <w:rsid w:val="00295802"/>
    <w:rsid w:val="002A5B54"/>
    <w:rsid w:val="002C44C7"/>
    <w:rsid w:val="002C76F8"/>
    <w:rsid w:val="002D0D5F"/>
    <w:rsid w:val="002D399C"/>
    <w:rsid w:val="002E0F15"/>
    <w:rsid w:val="002E33D3"/>
    <w:rsid w:val="002F3521"/>
    <w:rsid w:val="002F37BD"/>
    <w:rsid w:val="002F54DC"/>
    <w:rsid w:val="0030304D"/>
    <w:rsid w:val="00304A06"/>
    <w:rsid w:val="00306D8C"/>
    <w:rsid w:val="00307626"/>
    <w:rsid w:val="00311D7A"/>
    <w:rsid w:val="00313269"/>
    <w:rsid w:val="00321950"/>
    <w:rsid w:val="003246DE"/>
    <w:rsid w:val="003461A8"/>
    <w:rsid w:val="00346CD7"/>
    <w:rsid w:val="00361501"/>
    <w:rsid w:val="00361B99"/>
    <w:rsid w:val="00362096"/>
    <w:rsid w:val="00363635"/>
    <w:rsid w:val="00366983"/>
    <w:rsid w:val="003755F2"/>
    <w:rsid w:val="00381DF8"/>
    <w:rsid w:val="00383DE7"/>
    <w:rsid w:val="00384817"/>
    <w:rsid w:val="0039710A"/>
    <w:rsid w:val="00397D8E"/>
    <w:rsid w:val="003A75A0"/>
    <w:rsid w:val="003B38E3"/>
    <w:rsid w:val="003B729E"/>
    <w:rsid w:val="003C1EDF"/>
    <w:rsid w:val="003C4B2F"/>
    <w:rsid w:val="003C6186"/>
    <w:rsid w:val="003D752C"/>
    <w:rsid w:val="003E0229"/>
    <w:rsid w:val="003E0737"/>
    <w:rsid w:val="003E58A5"/>
    <w:rsid w:val="003F2F77"/>
    <w:rsid w:val="003F3AD9"/>
    <w:rsid w:val="003F53F3"/>
    <w:rsid w:val="00405053"/>
    <w:rsid w:val="00406C63"/>
    <w:rsid w:val="00413FD9"/>
    <w:rsid w:val="00414BB1"/>
    <w:rsid w:val="00414EE3"/>
    <w:rsid w:val="00417D0C"/>
    <w:rsid w:val="00423458"/>
    <w:rsid w:val="00450E99"/>
    <w:rsid w:val="0045644C"/>
    <w:rsid w:val="00460E72"/>
    <w:rsid w:val="00470C2F"/>
    <w:rsid w:val="00471B68"/>
    <w:rsid w:val="00473D69"/>
    <w:rsid w:val="00477946"/>
    <w:rsid w:val="00482E3D"/>
    <w:rsid w:val="004859A7"/>
    <w:rsid w:val="004978E8"/>
    <w:rsid w:val="00497D48"/>
    <w:rsid w:val="004A6F34"/>
    <w:rsid w:val="004A70E0"/>
    <w:rsid w:val="004B5872"/>
    <w:rsid w:val="004D47A6"/>
    <w:rsid w:val="004D530D"/>
    <w:rsid w:val="004D6797"/>
    <w:rsid w:val="004D7F6D"/>
    <w:rsid w:val="004E039A"/>
    <w:rsid w:val="004E265F"/>
    <w:rsid w:val="004E30C3"/>
    <w:rsid w:val="004E3DEB"/>
    <w:rsid w:val="004F26FC"/>
    <w:rsid w:val="004F4F44"/>
    <w:rsid w:val="004F54E0"/>
    <w:rsid w:val="00504B5C"/>
    <w:rsid w:val="00505EA2"/>
    <w:rsid w:val="00515488"/>
    <w:rsid w:val="00524EA8"/>
    <w:rsid w:val="00532FDB"/>
    <w:rsid w:val="00534875"/>
    <w:rsid w:val="005444D9"/>
    <w:rsid w:val="00544742"/>
    <w:rsid w:val="00544F4C"/>
    <w:rsid w:val="00545C95"/>
    <w:rsid w:val="005465B2"/>
    <w:rsid w:val="0054742F"/>
    <w:rsid w:val="00550940"/>
    <w:rsid w:val="0055339B"/>
    <w:rsid w:val="00561D02"/>
    <w:rsid w:val="0056236B"/>
    <w:rsid w:val="00574CCB"/>
    <w:rsid w:val="00581521"/>
    <w:rsid w:val="00582FE8"/>
    <w:rsid w:val="0058397E"/>
    <w:rsid w:val="00584542"/>
    <w:rsid w:val="00585608"/>
    <w:rsid w:val="00585B06"/>
    <w:rsid w:val="005874B7"/>
    <w:rsid w:val="005945FB"/>
    <w:rsid w:val="00596D25"/>
    <w:rsid w:val="005A1D71"/>
    <w:rsid w:val="005A4248"/>
    <w:rsid w:val="005C534B"/>
    <w:rsid w:val="005E0D81"/>
    <w:rsid w:val="005F057B"/>
    <w:rsid w:val="005F066D"/>
    <w:rsid w:val="005F1BF9"/>
    <w:rsid w:val="00607506"/>
    <w:rsid w:val="0061287B"/>
    <w:rsid w:val="00612DF2"/>
    <w:rsid w:val="00614C82"/>
    <w:rsid w:val="00627A6E"/>
    <w:rsid w:val="00632833"/>
    <w:rsid w:val="00633A13"/>
    <w:rsid w:val="00640EE3"/>
    <w:rsid w:val="006457A8"/>
    <w:rsid w:val="006474E7"/>
    <w:rsid w:val="00647F45"/>
    <w:rsid w:val="00650F40"/>
    <w:rsid w:val="0065402D"/>
    <w:rsid w:val="00661E92"/>
    <w:rsid w:val="00670EB2"/>
    <w:rsid w:val="00671523"/>
    <w:rsid w:val="00671C07"/>
    <w:rsid w:val="006746DB"/>
    <w:rsid w:val="006772C6"/>
    <w:rsid w:val="00677347"/>
    <w:rsid w:val="00677B4C"/>
    <w:rsid w:val="00680EDC"/>
    <w:rsid w:val="00693EA4"/>
    <w:rsid w:val="0069476E"/>
    <w:rsid w:val="006A757A"/>
    <w:rsid w:val="006B2221"/>
    <w:rsid w:val="006B2727"/>
    <w:rsid w:val="006B6161"/>
    <w:rsid w:val="006C0858"/>
    <w:rsid w:val="006C1A1E"/>
    <w:rsid w:val="006D24AB"/>
    <w:rsid w:val="006E2A79"/>
    <w:rsid w:val="006E7AE9"/>
    <w:rsid w:val="006F01FC"/>
    <w:rsid w:val="007020AF"/>
    <w:rsid w:val="007046A5"/>
    <w:rsid w:val="00705447"/>
    <w:rsid w:val="0071003D"/>
    <w:rsid w:val="00710C60"/>
    <w:rsid w:val="00715F27"/>
    <w:rsid w:val="007205D2"/>
    <w:rsid w:val="0072324E"/>
    <w:rsid w:val="00724E71"/>
    <w:rsid w:val="007256C0"/>
    <w:rsid w:val="0074619A"/>
    <w:rsid w:val="00750EF6"/>
    <w:rsid w:val="007510DC"/>
    <w:rsid w:val="00751C99"/>
    <w:rsid w:val="00753F53"/>
    <w:rsid w:val="00754676"/>
    <w:rsid w:val="007558A6"/>
    <w:rsid w:val="00756D4A"/>
    <w:rsid w:val="00767425"/>
    <w:rsid w:val="0077017B"/>
    <w:rsid w:val="00784F89"/>
    <w:rsid w:val="00791754"/>
    <w:rsid w:val="00791B74"/>
    <w:rsid w:val="007A055C"/>
    <w:rsid w:val="007A0A67"/>
    <w:rsid w:val="007A14AB"/>
    <w:rsid w:val="007B49D5"/>
    <w:rsid w:val="007D779D"/>
    <w:rsid w:val="007E7C4A"/>
    <w:rsid w:val="007F4801"/>
    <w:rsid w:val="00806C0B"/>
    <w:rsid w:val="00814191"/>
    <w:rsid w:val="00834006"/>
    <w:rsid w:val="0084197D"/>
    <w:rsid w:val="00843087"/>
    <w:rsid w:val="00853F3E"/>
    <w:rsid w:val="008541A9"/>
    <w:rsid w:val="00854F10"/>
    <w:rsid w:val="00856457"/>
    <w:rsid w:val="00860BC0"/>
    <w:rsid w:val="00860F7F"/>
    <w:rsid w:val="00865988"/>
    <w:rsid w:val="00872F81"/>
    <w:rsid w:val="008758D5"/>
    <w:rsid w:val="00896C93"/>
    <w:rsid w:val="008A787D"/>
    <w:rsid w:val="008B1203"/>
    <w:rsid w:val="008B14AA"/>
    <w:rsid w:val="008C560A"/>
    <w:rsid w:val="008D06A9"/>
    <w:rsid w:val="008D1E6F"/>
    <w:rsid w:val="008D4CA0"/>
    <w:rsid w:val="008E07EB"/>
    <w:rsid w:val="008E19A8"/>
    <w:rsid w:val="008E28F2"/>
    <w:rsid w:val="008E37D3"/>
    <w:rsid w:val="008F6494"/>
    <w:rsid w:val="00905E68"/>
    <w:rsid w:val="00916949"/>
    <w:rsid w:val="00921EF5"/>
    <w:rsid w:val="0092366A"/>
    <w:rsid w:val="00923B57"/>
    <w:rsid w:val="0093090D"/>
    <w:rsid w:val="00933E00"/>
    <w:rsid w:val="0093414C"/>
    <w:rsid w:val="00940775"/>
    <w:rsid w:val="009437E2"/>
    <w:rsid w:val="00947B73"/>
    <w:rsid w:val="0095042A"/>
    <w:rsid w:val="00964D62"/>
    <w:rsid w:val="0098308A"/>
    <w:rsid w:val="009865E0"/>
    <w:rsid w:val="00991E10"/>
    <w:rsid w:val="009A682D"/>
    <w:rsid w:val="009B0ABB"/>
    <w:rsid w:val="009B25A3"/>
    <w:rsid w:val="009C0AC4"/>
    <w:rsid w:val="009D3A77"/>
    <w:rsid w:val="009D5D92"/>
    <w:rsid w:val="009E1397"/>
    <w:rsid w:val="009E1F01"/>
    <w:rsid w:val="00A111BF"/>
    <w:rsid w:val="00A1285D"/>
    <w:rsid w:val="00A2066D"/>
    <w:rsid w:val="00A23C71"/>
    <w:rsid w:val="00A26128"/>
    <w:rsid w:val="00A36690"/>
    <w:rsid w:val="00A41161"/>
    <w:rsid w:val="00A41A43"/>
    <w:rsid w:val="00A45150"/>
    <w:rsid w:val="00A516C3"/>
    <w:rsid w:val="00A52970"/>
    <w:rsid w:val="00A576F4"/>
    <w:rsid w:val="00A57F56"/>
    <w:rsid w:val="00A620F2"/>
    <w:rsid w:val="00A64716"/>
    <w:rsid w:val="00A80F76"/>
    <w:rsid w:val="00A859BF"/>
    <w:rsid w:val="00A87277"/>
    <w:rsid w:val="00A906BA"/>
    <w:rsid w:val="00A91A7E"/>
    <w:rsid w:val="00A92EC8"/>
    <w:rsid w:val="00AA12E0"/>
    <w:rsid w:val="00AA17C3"/>
    <w:rsid w:val="00AA3CD9"/>
    <w:rsid w:val="00AA4861"/>
    <w:rsid w:val="00AA677A"/>
    <w:rsid w:val="00AB2292"/>
    <w:rsid w:val="00AB46F4"/>
    <w:rsid w:val="00AB74C7"/>
    <w:rsid w:val="00AC4933"/>
    <w:rsid w:val="00AC69B3"/>
    <w:rsid w:val="00AD432D"/>
    <w:rsid w:val="00AE33F8"/>
    <w:rsid w:val="00AF17CB"/>
    <w:rsid w:val="00AF7E42"/>
    <w:rsid w:val="00B01E3C"/>
    <w:rsid w:val="00B06700"/>
    <w:rsid w:val="00B1058C"/>
    <w:rsid w:val="00B136A4"/>
    <w:rsid w:val="00B2353B"/>
    <w:rsid w:val="00B27EF5"/>
    <w:rsid w:val="00B43C01"/>
    <w:rsid w:val="00B548A3"/>
    <w:rsid w:val="00B56D18"/>
    <w:rsid w:val="00B619C9"/>
    <w:rsid w:val="00B74F7F"/>
    <w:rsid w:val="00B75B83"/>
    <w:rsid w:val="00B90773"/>
    <w:rsid w:val="00B95969"/>
    <w:rsid w:val="00BA1FA3"/>
    <w:rsid w:val="00BA3272"/>
    <w:rsid w:val="00BA50FA"/>
    <w:rsid w:val="00BB16A6"/>
    <w:rsid w:val="00BB46A8"/>
    <w:rsid w:val="00BB505D"/>
    <w:rsid w:val="00BB66C3"/>
    <w:rsid w:val="00BC1CC6"/>
    <w:rsid w:val="00BE7318"/>
    <w:rsid w:val="00BF0EAF"/>
    <w:rsid w:val="00BF1BEF"/>
    <w:rsid w:val="00C02F1E"/>
    <w:rsid w:val="00C039A2"/>
    <w:rsid w:val="00C06EE3"/>
    <w:rsid w:val="00C234D3"/>
    <w:rsid w:val="00C2589D"/>
    <w:rsid w:val="00C324A1"/>
    <w:rsid w:val="00C360BF"/>
    <w:rsid w:val="00C36581"/>
    <w:rsid w:val="00C462F7"/>
    <w:rsid w:val="00C471B9"/>
    <w:rsid w:val="00C54FD6"/>
    <w:rsid w:val="00C61E79"/>
    <w:rsid w:val="00C62845"/>
    <w:rsid w:val="00C65905"/>
    <w:rsid w:val="00C659B8"/>
    <w:rsid w:val="00C65EB0"/>
    <w:rsid w:val="00C80A6F"/>
    <w:rsid w:val="00C81A48"/>
    <w:rsid w:val="00C840C8"/>
    <w:rsid w:val="00C87275"/>
    <w:rsid w:val="00C90504"/>
    <w:rsid w:val="00C97BAF"/>
    <w:rsid w:val="00CA0407"/>
    <w:rsid w:val="00CA5213"/>
    <w:rsid w:val="00CB1BB8"/>
    <w:rsid w:val="00CB7BB9"/>
    <w:rsid w:val="00CE241C"/>
    <w:rsid w:val="00CE5E16"/>
    <w:rsid w:val="00CF0305"/>
    <w:rsid w:val="00D01B45"/>
    <w:rsid w:val="00D02AEA"/>
    <w:rsid w:val="00D155EC"/>
    <w:rsid w:val="00D172C2"/>
    <w:rsid w:val="00D473FF"/>
    <w:rsid w:val="00D50546"/>
    <w:rsid w:val="00D5473A"/>
    <w:rsid w:val="00D57E84"/>
    <w:rsid w:val="00D612E3"/>
    <w:rsid w:val="00D65624"/>
    <w:rsid w:val="00D65D71"/>
    <w:rsid w:val="00D66FC0"/>
    <w:rsid w:val="00D716E2"/>
    <w:rsid w:val="00D7345E"/>
    <w:rsid w:val="00D741BD"/>
    <w:rsid w:val="00D90710"/>
    <w:rsid w:val="00D9419C"/>
    <w:rsid w:val="00DA03EA"/>
    <w:rsid w:val="00DA6F4B"/>
    <w:rsid w:val="00DA7673"/>
    <w:rsid w:val="00DB3E15"/>
    <w:rsid w:val="00DB6CD2"/>
    <w:rsid w:val="00DC18DA"/>
    <w:rsid w:val="00DC29A9"/>
    <w:rsid w:val="00DC7A65"/>
    <w:rsid w:val="00DD0882"/>
    <w:rsid w:val="00DE3137"/>
    <w:rsid w:val="00DE6150"/>
    <w:rsid w:val="00DF10B7"/>
    <w:rsid w:val="00DF11A4"/>
    <w:rsid w:val="00DF3993"/>
    <w:rsid w:val="00E05A36"/>
    <w:rsid w:val="00E10CD6"/>
    <w:rsid w:val="00E1122A"/>
    <w:rsid w:val="00E167DA"/>
    <w:rsid w:val="00E17681"/>
    <w:rsid w:val="00E20F0F"/>
    <w:rsid w:val="00E21069"/>
    <w:rsid w:val="00E23591"/>
    <w:rsid w:val="00E24854"/>
    <w:rsid w:val="00E32842"/>
    <w:rsid w:val="00E35D76"/>
    <w:rsid w:val="00E4118F"/>
    <w:rsid w:val="00E5202A"/>
    <w:rsid w:val="00E66CCD"/>
    <w:rsid w:val="00E75954"/>
    <w:rsid w:val="00E836F0"/>
    <w:rsid w:val="00E83B61"/>
    <w:rsid w:val="00EA0BF2"/>
    <w:rsid w:val="00EA7FF3"/>
    <w:rsid w:val="00EC5E4F"/>
    <w:rsid w:val="00ED2E81"/>
    <w:rsid w:val="00EE2F43"/>
    <w:rsid w:val="00EE6C9C"/>
    <w:rsid w:val="00EF08F0"/>
    <w:rsid w:val="00EF0D6A"/>
    <w:rsid w:val="00EF18E1"/>
    <w:rsid w:val="00EF4AE4"/>
    <w:rsid w:val="00F02F28"/>
    <w:rsid w:val="00F04D34"/>
    <w:rsid w:val="00F124B9"/>
    <w:rsid w:val="00F12B38"/>
    <w:rsid w:val="00F20529"/>
    <w:rsid w:val="00F22E7F"/>
    <w:rsid w:val="00F27760"/>
    <w:rsid w:val="00F27C83"/>
    <w:rsid w:val="00F32E81"/>
    <w:rsid w:val="00F41351"/>
    <w:rsid w:val="00F427EE"/>
    <w:rsid w:val="00F45C03"/>
    <w:rsid w:val="00F50C07"/>
    <w:rsid w:val="00F541EF"/>
    <w:rsid w:val="00F57D06"/>
    <w:rsid w:val="00F65F0F"/>
    <w:rsid w:val="00F663DC"/>
    <w:rsid w:val="00F70154"/>
    <w:rsid w:val="00F71CB8"/>
    <w:rsid w:val="00F77D55"/>
    <w:rsid w:val="00F8499E"/>
    <w:rsid w:val="00F856C5"/>
    <w:rsid w:val="00F86AD9"/>
    <w:rsid w:val="00F92E57"/>
    <w:rsid w:val="00F937CE"/>
    <w:rsid w:val="00FA200D"/>
    <w:rsid w:val="00FA2046"/>
    <w:rsid w:val="00FA7D85"/>
    <w:rsid w:val="00FC35C1"/>
    <w:rsid w:val="00FD155D"/>
    <w:rsid w:val="00FD6203"/>
    <w:rsid w:val="00FE3390"/>
    <w:rsid w:val="00FF6F2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7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7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71F4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1F4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772C6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772C6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772C6"/>
    <w:pPr>
      <w:spacing w:after="100"/>
      <w:ind w:left="440"/>
    </w:pPr>
  </w:style>
  <w:style w:type="character" w:customStyle="1" w:styleId="Ttulo2Char">
    <w:name w:val="Título 2 Char"/>
    <w:basedOn w:val="Fontepargpadro"/>
    <w:link w:val="Ttulo2"/>
    <w:uiPriority w:val="9"/>
    <w:rsid w:val="00677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C80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29A9"/>
    <w:rPr>
      <w:color w:val="0000FF" w:themeColor="hyperlink"/>
      <w:u w:val="single"/>
    </w:rPr>
  </w:style>
  <w:style w:type="paragraph" w:customStyle="1" w:styleId="Nvel1">
    <w:name w:val="Nível 1"/>
    <w:basedOn w:val="PargrafodaLista"/>
    <w:link w:val="Nvel1Char"/>
    <w:qFormat/>
    <w:rsid w:val="00DC29A9"/>
    <w:pPr>
      <w:numPr>
        <w:numId w:val="1"/>
      </w:numPr>
    </w:pPr>
    <w:rPr>
      <w:rFonts w:ascii="Arial" w:hAnsi="Arial" w:cs="Arial"/>
      <w:b/>
      <w:sz w:val="28"/>
      <w:szCs w:val="28"/>
    </w:rPr>
  </w:style>
  <w:style w:type="paragraph" w:customStyle="1" w:styleId="Nvel2">
    <w:name w:val="Nível 2"/>
    <w:basedOn w:val="PargrafodaLista"/>
    <w:link w:val="Nvel2Char"/>
    <w:qFormat/>
    <w:rsid w:val="005C534B"/>
    <w:pPr>
      <w:numPr>
        <w:ilvl w:val="1"/>
        <w:numId w:val="1"/>
      </w:numPr>
    </w:pPr>
    <w:rPr>
      <w:rFonts w:ascii="Arial" w:hAnsi="Arial" w:cs="Arial"/>
      <w:b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C29A9"/>
  </w:style>
  <w:style w:type="character" w:customStyle="1" w:styleId="Nvel1Char">
    <w:name w:val="Nível 1 Char"/>
    <w:basedOn w:val="PargrafodaListaChar"/>
    <w:link w:val="Nvel1"/>
    <w:rsid w:val="00DC29A9"/>
    <w:rPr>
      <w:rFonts w:ascii="Arial" w:hAnsi="Arial" w:cs="Arial"/>
      <w:b/>
      <w:sz w:val="28"/>
      <w:szCs w:val="28"/>
    </w:rPr>
  </w:style>
  <w:style w:type="paragraph" w:customStyle="1" w:styleId="Nvel3">
    <w:name w:val="Nível 3"/>
    <w:basedOn w:val="PargrafodaLista"/>
    <w:link w:val="Nvel3Char"/>
    <w:qFormat/>
    <w:rsid w:val="00DC29A9"/>
    <w:pPr>
      <w:ind w:left="0"/>
    </w:pPr>
    <w:rPr>
      <w:rFonts w:ascii="Arial" w:hAnsi="Arial" w:cs="Arial"/>
      <w:b/>
      <w:sz w:val="24"/>
    </w:rPr>
  </w:style>
  <w:style w:type="character" w:customStyle="1" w:styleId="Nvel2Char">
    <w:name w:val="Nível 2 Char"/>
    <w:basedOn w:val="PargrafodaListaChar"/>
    <w:link w:val="Nvel2"/>
    <w:rsid w:val="005C534B"/>
    <w:rPr>
      <w:rFonts w:ascii="Arial" w:hAnsi="Arial" w:cs="Arial"/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2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vel3Char">
    <w:name w:val="Nível 3 Char"/>
    <w:basedOn w:val="PargrafodaListaChar"/>
    <w:link w:val="Nvel3"/>
    <w:rsid w:val="00DC29A9"/>
    <w:rPr>
      <w:rFonts w:ascii="Arial" w:hAnsi="Arial" w:cs="Arial"/>
      <w:b/>
      <w:sz w:val="24"/>
    </w:rPr>
  </w:style>
  <w:style w:type="character" w:styleId="TtulodoLivro">
    <w:name w:val="Book Title"/>
    <w:basedOn w:val="Fontepargpadro"/>
    <w:uiPriority w:val="33"/>
    <w:qFormat/>
    <w:rsid w:val="00BB16A6"/>
    <w:rPr>
      <w:b/>
      <w:bCs/>
      <w:smallCaps/>
      <w:spacing w:val="5"/>
    </w:rPr>
  </w:style>
  <w:style w:type="paragraph" w:customStyle="1" w:styleId="Tabela">
    <w:name w:val="Tabela"/>
    <w:basedOn w:val="Normal"/>
    <w:link w:val="TabelaChar"/>
    <w:qFormat/>
    <w:rsid w:val="00767425"/>
    <w:pPr>
      <w:spacing w:after="0" w:line="240" w:lineRule="auto"/>
    </w:pPr>
    <w:rPr>
      <w:rFonts w:ascii="Arial" w:eastAsia="Times New Roman" w:hAnsi="Arial" w:cs="Arial"/>
      <w:color w:val="000000"/>
      <w:sz w:val="16"/>
      <w:szCs w:val="18"/>
    </w:rPr>
  </w:style>
  <w:style w:type="character" w:customStyle="1" w:styleId="TabelaChar">
    <w:name w:val="Tabela Char"/>
    <w:basedOn w:val="Fontepargpadro"/>
    <w:link w:val="Tabela"/>
    <w:rsid w:val="00767425"/>
    <w:rPr>
      <w:rFonts w:ascii="Arial" w:eastAsia="Times New Roman" w:hAnsi="Arial" w:cs="Arial"/>
      <w:color w:val="000000"/>
      <w:sz w:val="16"/>
      <w:szCs w:val="18"/>
      <w:lang w:eastAsia="pt-BR"/>
    </w:rPr>
  </w:style>
  <w:style w:type="paragraph" w:customStyle="1" w:styleId="Corpo1">
    <w:name w:val="Corpo 1"/>
    <w:basedOn w:val="PargrafodaLista"/>
    <w:link w:val="Corpo1Char"/>
    <w:qFormat/>
    <w:rsid w:val="005C534B"/>
    <w:pPr>
      <w:ind w:left="0" w:firstLine="426"/>
    </w:pPr>
    <w:rPr>
      <w:rFonts w:ascii="Arial" w:hAnsi="Arial" w:cs="Arial"/>
      <w:sz w:val="24"/>
    </w:rPr>
  </w:style>
  <w:style w:type="paragraph" w:customStyle="1" w:styleId="Corpo2">
    <w:name w:val="Corpo 2"/>
    <w:basedOn w:val="Corpo1"/>
    <w:link w:val="Corpo2Char"/>
    <w:qFormat/>
    <w:rsid w:val="007A055C"/>
    <w:pPr>
      <w:numPr>
        <w:numId w:val="6"/>
      </w:numPr>
    </w:pPr>
  </w:style>
  <w:style w:type="character" w:customStyle="1" w:styleId="Corpo1Char">
    <w:name w:val="Corpo 1 Char"/>
    <w:basedOn w:val="PargrafodaListaChar"/>
    <w:link w:val="Corpo1"/>
    <w:rsid w:val="005C534B"/>
    <w:rPr>
      <w:rFonts w:ascii="Arial" w:hAnsi="Arial" w:cs="Arial"/>
      <w:sz w:val="24"/>
    </w:rPr>
  </w:style>
  <w:style w:type="character" w:customStyle="1" w:styleId="Corpo2Char">
    <w:name w:val="Corpo 2 Char"/>
    <w:basedOn w:val="Corpo1Char"/>
    <w:link w:val="Corpo2"/>
    <w:rsid w:val="007A055C"/>
    <w:rPr>
      <w:rFonts w:ascii="Arial" w:hAnsi="Arial" w:cs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E1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13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13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1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139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10"/>
  </w:style>
  <w:style w:type="paragraph" w:styleId="Rodap">
    <w:name w:val="footer"/>
    <w:basedOn w:val="Normal"/>
    <w:link w:val="RodapChar"/>
    <w:uiPriority w:val="99"/>
    <w:unhideWhenUsed/>
    <w:rsid w:val="0085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10"/>
  </w:style>
  <w:style w:type="table" w:styleId="Tabelacomgrade">
    <w:name w:val="Table Grid"/>
    <w:basedOn w:val="Tabelanormal"/>
    <w:uiPriority w:val="59"/>
    <w:rsid w:val="00647F45"/>
    <w:pPr>
      <w:spacing w:beforeAutospacing="1"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semiHidden/>
    <w:rsid w:val="003F53F3"/>
    <w:pPr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F53F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SemEspaamento">
    <w:name w:val="No Spacing"/>
    <w:uiPriority w:val="1"/>
    <w:qFormat/>
    <w:rsid w:val="0000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7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7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71F4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1F4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772C6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772C6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772C6"/>
    <w:pPr>
      <w:spacing w:after="100"/>
      <w:ind w:left="440"/>
    </w:pPr>
  </w:style>
  <w:style w:type="character" w:customStyle="1" w:styleId="Ttulo2Char">
    <w:name w:val="Título 2 Char"/>
    <w:basedOn w:val="Fontepargpadro"/>
    <w:link w:val="Ttulo2"/>
    <w:uiPriority w:val="9"/>
    <w:rsid w:val="00677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C80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29A9"/>
    <w:rPr>
      <w:color w:val="0000FF" w:themeColor="hyperlink"/>
      <w:u w:val="single"/>
    </w:rPr>
  </w:style>
  <w:style w:type="paragraph" w:customStyle="1" w:styleId="Nvel1">
    <w:name w:val="Nível 1"/>
    <w:basedOn w:val="PargrafodaLista"/>
    <w:link w:val="Nvel1Char"/>
    <w:qFormat/>
    <w:rsid w:val="00DC29A9"/>
    <w:pPr>
      <w:numPr>
        <w:numId w:val="1"/>
      </w:numPr>
    </w:pPr>
    <w:rPr>
      <w:rFonts w:ascii="Arial" w:hAnsi="Arial" w:cs="Arial"/>
      <w:b/>
      <w:sz w:val="28"/>
      <w:szCs w:val="28"/>
    </w:rPr>
  </w:style>
  <w:style w:type="paragraph" w:customStyle="1" w:styleId="Nvel2">
    <w:name w:val="Nível 2"/>
    <w:basedOn w:val="PargrafodaLista"/>
    <w:link w:val="Nvel2Char"/>
    <w:qFormat/>
    <w:rsid w:val="005C534B"/>
    <w:pPr>
      <w:numPr>
        <w:ilvl w:val="1"/>
        <w:numId w:val="1"/>
      </w:numPr>
    </w:pPr>
    <w:rPr>
      <w:rFonts w:ascii="Arial" w:hAnsi="Arial" w:cs="Arial"/>
      <w:b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C29A9"/>
  </w:style>
  <w:style w:type="character" w:customStyle="1" w:styleId="Nvel1Char">
    <w:name w:val="Nível 1 Char"/>
    <w:basedOn w:val="PargrafodaListaChar"/>
    <w:link w:val="Nvel1"/>
    <w:rsid w:val="00DC29A9"/>
    <w:rPr>
      <w:rFonts w:ascii="Arial" w:hAnsi="Arial" w:cs="Arial"/>
      <w:b/>
      <w:sz w:val="28"/>
      <w:szCs w:val="28"/>
    </w:rPr>
  </w:style>
  <w:style w:type="paragraph" w:customStyle="1" w:styleId="Nvel3">
    <w:name w:val="Nível 3"/>
    <w:basedOn w:val="PargrafodaLista"/>
    <w:link w:val="Nvel3Char"/>
    <w:qFormat/>
    <w:rsid w:val="00DC29A9"/>
    <w:pPr>
      <w:ind w:left="0"/>
    </w:pPr>
    <w:rPr>
      <w:rFonts w:ascii="Arial" w:hAnsi="Arial" w:cs="Arial"/>
      <w:b/>
      <w:sz w:val="24"/>
    </w:rPr>
  </w:style>
  <w:style w:type="character" w:customStyle="1" w:styleId="Nvel2Char">
    <w:name w:val="Nível 2 Char"/>
    <w:basedOn w:val="PargrafodaListaChar"/>
    <w:link w:val="Nvel2"/>
    <w:rsid w:val="005C534B"/>
    <w:rPr>
      <w:rFonts w:ascii="Arial" w:hAnsi="Arial" w:cs="Arial"/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2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vel3Char">
    <w:name w:val="Nível 3 Char"/>
    <w:basedOn w:val="PargrafodaListaChar"/>
    <w:link w:val="Nvel3"/>
    <w:rsid w:val="00DC29A9"/>
    <w:rPr>
      <w:rFonts w:ascii="Arial" w:hAnsi="Arial" w:cs="Arial"/>
      <w:b/>
      <w:sz w:val="24"/>
    </w:rPr>
  </w:style>
  <w:style w:type="character" w:styleId="TtulodoLivro">
    <w:name w:val="Book Title"/>
    <w:basedOn w:val="Fontepargpadro"/>
    <w:uiPriority w:val="33"/>
    <w:qFormat/>
    <w:rsid w:val="00BB16A6"/>
    <w:rPr>
      <w:b/>
      <w:bCs/>
      <w:smallCaps/>
      <w:spacing w:val="5"/>
    </w:rPr>
  </w:style>
  <w:style w:type="paragraph" w:customStyle="1" w:styleId="Tabela">
    <w:name w:val="Tabela"/>
    <w:basedOn w:val="Normal"/>
    <w:link w:val="TabelaChar"/>
    <w:qFormat/>
    <w:rsid w:val="00767425"/>
    <w:pPr>
      <w:spacing w:after="0" w:line="240" w:lineRule="auto"/>
    </w:pPr>
    <w:rPr>
      <w:rFonts w:ascii="Arial" w:eastAsia="Times New Roman" w:hAnsi="Arial" w:cs="Arial"/>
      <w:color w:val="000000"/>
      <w:sz w:val="16"/>
      <w:szCs w:val="18"/>
    </w:rPr>
  </w:style>
  <w:style w:type="character" w:customStyle="1" w:styleId="TabelaChar">
    <w:name w:val="Tabela Char"/>
    <w:basedOn w:val="Fontepargpadro"/>
    <w:link w:val="Tabela"/>
    <w:rsid w:val="00767425"/>
    <w:rPr>
      <w:rFonts w:ascii="Arial" w:eastAsia="Times New Roman" w:hAnsi="Arial" w:cs="Arial"/>
      <w:color w:val="000000"/>
      <w:sz w:val="16"/>
      <w:szCs w:val="18"/>
      <w:lang w:eastAsia="pt-BR"/>
    </w:rPr>
  </w:style>
  <w:style w:type="paragraph" w:customStyle="1" w:styleId="Corpo1">
    <w:name w:val="Corpo 1"/>
    <w:basedOn w:val="PargrafodaLista"/>
    <w:link w:val="Corpo1Char"/>
    <w:qFormat/>
    <w:rsid w:val="005C534B"/>
    <w:pPr>
      <w:ind w:left="0" w:firstLine="426"/>
    </w:pPr>
    <w:rPr>
      <w:rFonts w:ascii="Arial" w:hAnsi="Arial" w:cs="Arial"/>
      <w:sz w:val="24"/>
    </w:rPr>
  </w:style>
  <w:style w:type="paragraph" w:customStyle="1" w:styleId="Corpo2">
    <w:name w:val="Corpo 2"/>
    <w:basedOn w:val="Corpo1"/>
    <w:link w:val="Corpo2Char"/>
    <w:qFormat/>
    <w:rsid w:val="007A055C"/>
    <w:pPr>
      <w:numPr>
        <w:numId w:val="6"/>
      </w:numPr>
    </w:pPr>
  </w:style>
  <w:style w:type="character" w:customStyle="1" w:styleId="Corpo1Char">
    <w:name w:val="Corpo 1 Char"/>
    <w:basedOn w:val="PargrafodaListaChar"/>
    <w:link w:val="Corpo1"/>
    <w:rsid w:val="005C534B"/>
    <w:rPr>
      <w:rFonts w:ascii="Arial" w:hAnsi="Arial" w:cs="Arial"/>
      <w:sz w:val="24"/>
    </w:rPr>
  </w:style>
  <w:style w:type="character" w:customStyle="1" w:styleId="Corpo2Char">
    <w:name w:val="Corpo 2 Char"/>
    <w:basedOn w:val="Corpo1Char"/>
    <w:link w:val="Corpo2"/>
    <w:rsid w:val="007A055C"/>
    <w:rPr>
      <w:rFonts w:ascii="Arial" w:hAnsi="Arial" w:cs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E1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13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13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1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139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10"/>
  </w:style>
  <w:style w:type="paragraph" w:styleId="Rodap">
    <w:name w:val="footer"/>
    <w:basedOn w:val="Normal"/>
    <w:link w:val="RodapChar"/>
    <w:uiPriority w:val="99"/>
    <w:unhideWhenUsed/>
    <w:rsid w:val="0085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10"/>
  </w:style>
  <w:style w:type="table" w:styleId="Tabelacomgrade">
    <w:name w:val="Table Grid"/>
    <w:basedOn w:val="Tabelanormal"/>
    <w:uiPriority w:val="59"/>
    <w:rsid w:val="00647F45"/>
    <w:pPr>
      <w:spacing w:beforeAutospacing="1"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semiHidden/>
    <w:rsid w:val="003F53F3"/>
    <w:pPr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F53F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SemEspaamento">
    <w:name w:val="No Spacing"/>
    <w:uiPriority w:val="1"/>
    <w:qFormat/>
    <w:rsid w:val="0000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ranet.panpharma.com.br" TargetMode="Externa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8225-56E1-4804-B9CF-06799CF7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5259</Words>
  <Characters>28401</Characters>
  <Application>Microsoft Office Word</Application>
  <DocSecurity>4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panarello</Company>
  <LinksUpToDate>false</LinksUpToDate>
  <CharactersWithSpaces>33593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 Melo</dc:creator>
  <cp:lastModifiedBy>Karina Rinaldi Ornelas</cp:lastModifiedBy>
  <cp:revision>2</cp:revision>
  <dcterms:created xsi:type="dcterms:W3CDTF">2014-02-10T17:52:00Z</dcterms:created>
  <dcterms:modified xsi:type="dcterms:W3CDTF">2014-02-10T17:52:00Z</dcterms:modified>
</cp:coreProperties>
</file>